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5BD2" w14:textId="77777777" w:rsidR="00121974" w:rsidRDefault="00121974">
      <w:pPr>
        <w:pStyle w:val="Standard"/>
        <w:ind w:firstLine="709"/>
        <w:jc w:val="both"/>
        <w:rPr>
          <w:rFonts w:ascii="Calibri" w:hAnsi="Calibri" w:cs="Calibri"/>
          <w:sz w:val="2"/>
          <w:szCs w:val="2"/>
        </w:rPr>
      </w:pPr>
      <w:bookmarkStart w:id="0" w:name="irc_mi"/>
      <w:bookmarkEnd w:id="0"/>
    </w:p>
    <w:p w14:paraId="21CF62C7" w14:textId="77777777" w:rsidR="00121974" w:rsidRDefault="00A43B95">
      <w:pPr>
        <w:spacing w:after="0"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OCENA JAKOŚCI KSZTAŁCENIA W UNIWERSYTECIE ŚLĄSKIM W ROKU AKADEMICKIM </w:t>
      </w:r>
      <w:r w:rsidR="004E7EC1">
        <w:rPr>
          <w:rFonts w:ascii="Calibri" w:hAnsi="Calibri" w:cs="Calibri"/>
          <w:b/>
          <w:sz w:val="36"/>
          <w:szCs w:val="36"/>
        </w:rPr>
        <w:t>2020/2021</w:t>
      </w:r>
    </w:p>
    <w:p w14:paraId="2C0D3DD1" w14:textId="77777777" w:rsidR="00121974" w:rsidRDefault="00121974">
      <w:pPr>
        <w:spacing w:after="0"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13094662" w14:textId="77777777" w:rsidR="00121974" w:rsidRDefault="00121974">
      <w:pPr>
        <w:spacing w:after="0"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5DDCDB4" w14:textId="77777777" w:rsidR="00121974" w:rsidRPr="00104492" w:rsidRDefault="00A43B95">
      <w:pPr>
        <w:pStyle w:val="Akapitzlist"/>
        <w:numPr>
          <w:ilvl w:val="0"/>
          <w:numId w:val="29"/>
        </w:numPr>
        <w:spacing w:after="0"/>
        <w:rPr>
          <w:rFonts w:cs="Calibri"/>
          <w:color w:val="000000" w:themeColor="text1"/>
          <w:sz w:val="24"/>
          <w:szCs w:val="24"/>
        </w:rPr>
      </w:pPr>
      <w:r w:rsidRPr="00104492">
        <w:rPr>
          <w:rFonts w:cs="Calibri"/>
          <w:b/>
          <w:bCs/>
          <w:color w:val="000000" w:themeColor="text1"/>
          <w:sz w:val="24"/>
          <w:szCs w:val="24"/>
        </w:rPr>
        <w:t>WSTĘP</w:t>
      </w:r>
      <w:r w:rsidR="00E87360" w:rsidRPr="00104492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315C7EBF" w14:textId="648AF5C8" w:rsidR="00A82514" w:rsidRDefault="00CB2FDA" w:rsidP="00A82514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W roku akademickim 2020/2021 kształcenie </w:t>
      </w:r>
      <w:r w:rsidR="00A82514">
        <w:rPr>
          <w:rFonts w:ascii="Calibri" w:eastAsia="Times New Roman" w:hAnsi="Calibri" w:cs="Calibri"/>
          <w:sz w:val="24"/>
          <w:szCs w:val="24"/>
        </w:rPr>
        <w:t xml:space="preserve">w Uniwersytecie Śląskim w Katowicach, podobnie jak w innych uczelniach Polski, realizowane było </w:t>
      </w:r>
      <w:r w:rsidR="00480F44">
        <w:rPr>
          <w:rFonts w:ascii="Calibri" w:eastAsia="Times New Roman" w:hAnsi="Calibri" w:cs="Calibri"/>
          <w:sz w:val="24"/>
          <w:szCs w:val="24"/>
        </w:rPr>
        <w:t>z wykorzystaniem metod i technik kształcenia na odległość</w:t>
      </w:r>
      <w:r w:rsidR="00A82514">
        <w:rPr>
          <w:rFonts w:ascii="Calibri" w:eastAsia="Times New Roman" w:hAnsi="Calibri" w:cs="Calibri"/>
          <w:sz w:val="24"/>
          <w:szCs w:val="24"/>
        </w:rPr>
        <w:t xml:space="preserve">.  Zdalne kształcenie prowadzone było synchronicznie za pośrednictwem MS </w:t>
      </w:r>
      <w:proofErr w:type="spellStart"/>
      <w:r w:rsidR="00A82514">
        <w:rPr>
          <w:rFonts w:ascii="Calibri" w:eastAsia="Times New Roman" w:hAnsi="Calibri" w:cs="Calibri"/>
          <w:sz w:val="24"/>
          <w:szCs w:val="24"/>
        </w:rPr>
        <w:t>Teams</w:t>
      </w:r>
      <w:proofErr w:type="spellEnd"/>
      <w:r w:rsidR="00A82514">
        <w:rPr>
          <w:rFonts w:ascii="Calibri" w:eastAsia="Times New Roman" w:hAnsi="Calibri" w:cs="Calibri"/>
          <w:sz w:val="24"/>
          <w:szCs w:val="24"/>
        </w:rPr>
        <w:t xml:space="preserve">, asynchronicznie zaś </w:t>
      </w:r>
      <w:r w:rsidR="00C825A8">
        <w:rPr>
          <w:rFonts w:ascii="Calibri" w:eastAsia="Times New Roman" w:hAnsi="Calibri" w:cs="Calibri"/>
          <w:sz w:val="24"/>
          <w:szCs w:val="24"/>
        </w:rPr>
        <w:t>na</w:t>
      </w:r>
      <w:r w:rsidR="00A82514">
        <w:rPr>
          <w:rFonts w:ascii="Calibri" w:eastAsia="Times New Roman" w:hAnsi="Calibri" w:cs="Calibri"/>
          <w:sz w:val="24"/>
          <w:szCs w:val="24"/>
        </w:rPr>
        <w:t xml:space="preserve"> Platformie </w:t>
      </w:r>
      <w:proofErr w:type="spellStart"/>
      <w:r w:rsidR="00A82514">
        <w:rPr>
          <w:rFonts w:ascii="Calibri" w:eastAsia="Times New Roman" w:hAnsi="Calibri" w:cs="Calibri"/>
          <w:sz w:val="24"/>
          <w:szCs w:val="24"/>
        </w:rPr>
        <w:t>Moodle</w:t>
      </w:r>
      <w:proofErr w:type="spellEnd"/>
      <w:r w:rsidR="00A82514">
        <w:rPr>
          <w:rFonts w:ascii="Calibri" w:eastAsia="Times New Roman" w:hAnsi="Calibri" w:cs="Calibri"/>
          <w:sz w:val="24"/>
          <w:szCs w:val="24"/>
        </w:rPr>
        <w:t xml:space="preserve">. </w:t>
      </w:r>
      <w:r w:rsidR="00C825A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B5D9169" w14:textId="40ECED73" w:rsidR="00A82514" w:rsidRDefault="00A82514" w:rsidP="00A82514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W pierwszych tygodniach sprawozdawanego roku akademickiego </w:t>
      </w:r>
      <w:r w:rsidR="00480F44">
        <w:rPr>
          <w:rFonts w:ascii="Calibri" w:eastAsia="Times New Roman" w:hAnsi="Calibri" w:cs="Calibri"/>
          <w:sz w:val="24"/>
          <w:szCs w:val="24"/>
        </w:rPr>
        <w:t xml:space="preserve">w trybie nadzwyczajnym </w:t>
      </w:r>
      <w:r w:rsidRPr="00C825A8">
        <w:rPr>
          <w:rFonts w:ascii="Calibri" w:eastAsia="Times New Roman" w:hAnsi="Calibri" w:cs="Calibri"/>
          <w:sz w:val="24"/>
          <w:szCs w:val="24"/>
        </w:rPr>
        <w:t>powstał</w:t>
      </w:r>
      <w:r w:rsidRPr="00C825A8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="00AC1937" w:rsidRPr="00C825A8">
        <w:rPr>
          <w:i/>
        </w:rPr>
        <w:t>P</w:t>
      </w:r>
      <w:r w:rsidRPr="00C825A8">
        <w:rPr>
          <w:i/>
        </w:rPr>
        <w:t xml:space="preserve">rzewodnik po kształceniu zdalnym w </w:t>
      </w:r>
      <w:r w:rsidR="00AC1937" w:rsidRPr="00C825A8">
        <w:rPr>
          <w:i/>
        </w:rPr>
        <w:t>U</w:t>
      </w:r>
      <w:r w:rsidRPr="00C825A8">
        <w:rPr>
          <w:i/>
        </w:rPr>
        <w:t xml:space="preserve">niwersytecie </w:t>
      </w:r>
      <w:r w:rsidR="00AC1937" w:rsidRPr="00C825A8">
        <w:rPr>
          <w:i/>
        </w:rPr>
        <w:t>Ś</w:t>
      </w:r>
      <w:r w:rsidRPr="00C825A8">
        <w:rPr>
          <w:i/>
        </w:rPr>
        <w:t>ląskim</w:t>
      </w:r>
      <w:r>
        <w:rPr>
          <w:rFonts w:ascii="Calibri" w:eastAsia="Times New Roman" w:hAnsi="Calibri" w:cs="Calibri"/>
          <w:sz w:val="24"/>
          <w:szCs w:val="24"/>
        </w:rPr>
        <w:t xml:space="preserve"> (</w:t>
      </w:r>
      <w:hyperlink r:id="rId11" w:history="1">
        <w:r w:rsidRPr="005D5080">
          <w:rPr>
            <w:rStyle w:val="Hipercze"/>
            <w:rFonts w:ascii="Calibri" w:eastAsia="Times New Roman" w:hAnsi="Calibri" w:cs="Calibri"/>
            <w:sz w:val="24"/>
            <w:szCs w:val="24"/>
          </w:rPr>
          <w:t>https://us.edu.pl/student/wp-content/uploads/sites/3/Zdalny-US/Przewodnik-po-kszta%C5%82ceniu-zdalnym-w-Uniwersytecie-%C5%9Al%C4%85skim-I.pdf</w:t>
        </w:r>
      </w:hyperlink>
      <w:r>
        <w:rPr>
          <w:rFonts w:ascii="Calibri" w:eastAsia="Times New Roman" w:hAnsi="Calibri" w:cs="Calibri"/>
          <w:sz w:val="24"/>
          <w:szCs w:val="24"/>
        </w:rPr>
        <w:t>), który został zamieszony na stale aktualizowanej stronie dotyczącej najistotniejszych kwestii związanych z kształceniem w przestrzeni online (</w:t>
      </w:r>
      <w:hyperlink r:id="rId12" w:history="1">
        <w:r w:rsidRPr="005D5080">
          <w:rPr>
            <w:rStyle w:val="Hipercze"/>
            <w:rFonts w:ascii="Calibri" w:eastAsia="Times New Roman" w:hAnsi="Calibri" w:cs="Calibri"/>
            <w:sz w:val="24"/>
            <w:szCs w:val="24"/>
          </w:rPr>
          <w:t>https://www.zdalny.us.edu.pl/</w:t>
        </w:r>
      </w:hyperlink>
      <w:r>
        <w:rPr>
          <w:rFonts w:ascii="Calibri" w:eastAsia="Times New Roman" w:hAnsi="Calibri" w:cs="Calibri"/>
          <w:sz w:val="24"/>
          <w:szCs w:val="24"/>
        </w:rPr>
        <w:t xml:space="preserve">). Nauczyciele akademiccy pracujący w UŚ stale podnosili swoje kompetencje w zakresie </w:t>
      </w:r>
      <w:r w:rsidR="00AC1937">
        <w:rPr>
          <w:rFonts w:ascii="Calibri" w:eastAsia="Times New Roman" w:hAnsi="Calibri" w:cs="Calibri"/>
          <w:sz w:val="24"/>
          <w:szCs w:val="24"/>
        </w:rPr>
        <w:t xml:space="preserve">metodyki </w:t>
      </w:r>
      <w:r>
        <w:rPr>
          <w:rFonts w:ascii="Calibri" w:eastAsia="Times New Roman" w:hAnsi="Calibri" w:cs="Calibri"/>
          <w:sz w:val="24"/>
          <w:szCs w:val="24"/>
        </w:rPr>
        <w:t xml:space="preserve">kształcenia zdalnego, było to możliwe zarówno dzięki szkoleniom </w:t>
      </w:r>
      <w:r w:rsidR="00AC1937">
        <w:rPr>
          <w:rFonts w:ascii="Calibri" w:eastAsia="Times New Roman" w:hAnsi="Calibri" w:cs="Calibri"/>
          <w:sz w:val="24"/>
          <w:szCs w:val="24"/>
        </w:rPr>
        <w:t>przygotowywanym</w:t>
      </w:r>
      <w:r>
        <w:rPr>
          <w:rFonts w:ascii="Calibri" w:eastAsia="Times New Roman" w:hAnsi="Calibri" w:cs="Calibri"/>
          <w:sz w:val="24"/>
          <w:szCs w:val="24"/>
        </w:rPr>
        <w:t xml:space="preserve"> przez Centrum Dydaktyki UŚ, jak i szkoleni</w:t>
      </w:r>
      <w:r w:rsidR="00AC1937">
        <w:rPr>
          <w:rFonts w:ascii="Calibri" w:eastAsia="Times New Roman" w:hAnsi="Calibri" w:cs="Calibri"/>
          <w:sz w:val="24"/>
          <w:szCs w:val="24"/>
        </w:rPr>
        <w:t>om oferowanym  w ramach dwóch projektów finansowanych z funduszy unijnych</w:t>
      </w:r>
      <w:r w:rsidR="00C825A8">
        <w:rPr>
          <w:rFonts w:ascii="Calibri" w:eastAsia="Times New Roman" w:hAnsi="Calibri" w:cs="Calibri"/>
          <w:sz w:val="24"/>
          <w:szCs w:val="24"/>
        </w:rPr>
        <w:t xml:space="preserve"> realizowanych w UŚ</w:t>
      </w:r>
      <w:r w:rsidR="00AC1937">
        <w:rPr>
          <w:rFonts w:ascii="Calibri" w:eastAsia="Times New Roman" w:hAnsi="Calibri" w:cs="Calibri"/>
          <w:sz w:val="24"/>
          <w:szCs w:val="24"/>
        </w:rPr>
        <w:t>, a mianowicie „Z</w:t>
      </w:r>
      <w:r w:rsidR="00AC1937" w:rsidRPr="00AC1937">
        <w:rPr>
          <w:rFonts w:ascii="Calibri" w:eastAsia="Times New Roman" w:hAnsi="Calibri" w:cs="Calibri"/>
          <w:sz w:val="24"/>
          <w:szCs w:val="24"/>
        </w:rPr>
        <w:t>integrowan</w:t>
      </w:r>
      <w:r w:rsidR="00AC1937">
        <w:rPr>
          <w:rFonts w:ascii="Calibri" w:eastAsia="Times New Roman" w:hAnsi="Calibri" w:cs="Calibri"/>
          <w:sz w:val="24"/>
          <w:szCs w:val="24"/>
        </w:rPr>
        <w:t>ego</w:t>
      </w:r>
      <w:r w:rsidR="00AC1937" w:rsidRPr="00AC1937">
        <w:rPr>
          <w:rFonts w:ascii="Calibri" w:eastAsia="Times New Roman" w:hAnsi="Calibri" w:cs="Calibri"/>
          <w:sz w:val="24"/>
          <w:szCs w:val="24"/>
        </w:rPr>
        <w:t xml:space="preserve"> program</w:t>
      </w:r>
      <w:r w:rsidR="00AC1937">
        <w:rPr>
          <w:rFonts w:ascii="Calibri" w:eastAsia="Times New Roman" w:hAnsi="Calibri" w:cs="Calibri"/>
          <w:sz w:val="24"/>
          <w:szCs w:val="24"/>
        </w:rPr>
        <w:t>u</w:t>
      </w:r>
      <w:r w:rsidR="00AC1937" w:rsidRPr="00AC1937">
        <w:rPr>
          <w:rFonts w:ascii="Calibri" w:eastAsia="Times New Roman" w:hAnsi="Calibri" w:cs="Calibri"/>
          <w:sz w:val="24"/>
          <w:szCs w:val="24"/>
        </w:rPr>
        <w:t xml:space="preserve"> rozwoju Uniwersytetu Śląskiego w Katowicach</w:t>
      </w:r>
      <w:r w:rsidR="00AC1937">
        <w:rPr>
          <w:rFonts w:ascii="Calibri" w:eastAsia="Times New Roman" w:hAnsi="Calibri" w:cs="Calibri"/>
          <w:sz w:val="24"/>
          <w:szCs w:val="24"/>
        </w:rPr>
        <w:t>”</w:t>
      </w:r>
      <w:r w:rsidR="00AC1937" w:rsidRPr="00AC1937">
        <w:rPr>
          <w:rFonts w:ascii="Calibri" w:eastAsia="Times New Roman" w:hAnsi="Calibri" w:cs="Calibri"/>
          <w:sz w:val="24"/>
          <w:szCs w:val="24"/>
        </w:rPr>
        <w:t xml:space="preserve">, </w:t>
      </w:r>
      <w:r w:rsidR="00AC1937">
        <w:rPr>
          <w:rFonts w:ascii="Calibri" w:eastAsia="Times New Roman" w:hAnsi="Calibri" w:cs="Calibri"/>
          <w:sz w:val="24"/>
          <w:szCs w:val="24"/>
        </w:rPr>
        <w:t xml:space="preserve">oraz projektu pn. </w:t>
      </w:r>
      <w:r w:rsidR="00AC1937" w:rsidRPr="00AC1937">
        <w:rPr>
          <w:rFonts w:ascii="Calibri" w:eastAsia="Times New Roman" w:hAnsi="Calibri" w:cs="Calibri"/>
          <w:sz w:val="24"/>
          <w:szCs w:val="24"/>
        </w:rPr>
        <w:t xml:space="preserve"> </w:t>
      </w:r>
      <w:r w:rsidR="00AC1937">
        <w:rPr>
          <w:rFonts w:ascii="Calibri" w:eastAsia="Times New Roman" w:hAnsi="Calibri" w:cs="Calibri"/>
          <w:sz w:val="24"/>
          <w:szCs w:val="24"/>
        </w:rPr>
        <w:t>„Je</w:t>
      </w:r>
      <w:r w:rsidR="00AC1937" w:rsidRPr="00AC1937">
        <w:rPr>
          <w:rFonts w:ascii="Calibri" w:eastAsia="Times New Roman" w:hAnsi="Calibri" w:cs="Calibri"/>
          <w:sz w:val="24"/>
          <w:szCs w:val="24"/>
        </w:rPr>
        <w:t xml:space="preserve">den </w:t>
      </w:r>
      <w:r w:rsidR="00AC1937">
        <w:rPr>
          <w:rFonts w:ascii="Calibri" w:eastAsia="Times New Roman" w:hAnsi="Calibri" w:cs="Calibri"/>
          <w:sz w:val="24"/>
          <w:szCs w:val="24"/>
        </w:rPr>
        <w:t>U</w:t>
      </w:r>
      <w:r w:rsidR="00AC1937" w:rsidRPr="00AC1937">
        <w:rPr>
          <w:rFonts w:ascii="Calibri" w:eastAsia="Times New Roman" w:hAnsi="Calibri" w:cs="Calibri"/>
          <w:sz w:val="24"/>
          <w:szCs w:val="24"/>
        </w:rPr>
        <w:t>niwersytet - wiele możliwości. Program zintegrowany</w:t>
      </w:r>
      <w:r w:rsidR="00AC1937">
        <w:rPr>
          <w:rFonts w:ascii="Calibri" w:eastAsia="Times New Roman" w:hAnsi="Calibri" w:cs="Calibri"/>
          <w:sz w:val="24"/>
          <w:szCs w:val="24"/>
        </w:rPr>
        <w:t>”.</w:t>
      </w:r>
    </w:p>
    <w:p w14:paraId="53CCBF04" w14:textId="50738E78" w:rsidR="00D920FE" w:rsidRPr="00D920FE" w:rsidRDefault="00C825A8" w:rsidP="00D920FE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</w:rPr>
        <w:t xml:space="preserve">Dzięki różnego rodzaju wzmocnieniom kompetencji dydaktycznych nauczycieli akademickich pracujących w UŚ, a także właściwej ludziom Uniwersytetu potrzebie samorozwoju zajęcia </w:t>
      </w:r>
      <w:r w:rsidR="00480F44">
        <w:rPr>
          <w:rFonts w:ascii="Calibri" w:eastAsia="Times New Roman" w:hAnsi="Calibri" w:cs="Calibri"/>
          <w:sz w:val="24"/>
          <w:szCs w:val="24"/>
        </w:rPr>
        <w:t xml:space="preserve">realizowane z wykorzystaniem metod i technik kształcenia na odległość </w:t>
      </w:r>
      <w:r>
        <w:rPr>
          <w:rFonts w:ascii="Calibri" w:eastAsia="Times New Roman" w:hAnsi="Calibri" w:cs="Calibri"/>
          <w:sz w:val="24"/>
          <w:szCs w:val="24"/>
        </w:rPr>
        <w:t xml:space="preserve"> były na odpowiednim poziomie</w:t>
      </w:r>
      <w:r w:rsidR="00480F44">
        <w:rPr>
          <w:rFonts w:ascii="Calibri" w:eastAsia="Times New Roman" w:hAnsi="Calibri" w:cs="Calibri"/>
          <w:sz w:val="24"/>
          <w:szCs w:val="24"/>
        </w:rPr>
        <w:t xml:space="preserve">, nauczyciele wykorzystywali zdobytą wiedze metodyczną, co pozwoliło na realizację programów kształcenia </w:t>
      </w:r>
      <w:r>
        <w:rPr>
          <w:rFonts w:ascii="Calibri" w:eastAsia="Times New Roman" w:hAnsi="Calibri" w:cs="Calibri"/>
          <w:sz w:val="24"/>
          <w:szCs w:val="24"/>
        </w:rPr>
        <w:t xml:space="preserve">bez uszczerbku dla jakości </w:t>
      </w:r>
      <w:r w:rsidR="00480F44">
        <w:rPr>
          <w:rFonts w:ascii="Calibri" w:eastAsia="Times New Roman" w:hAnsi="Calibri" w:cs="Calibri"/>
          <w:sz w:val="24"/>
          <w:szCs w:val="24"/>
        </w:rPr>
        <w:t>dydaktyki</w:t>
      </w:r>
      <w:r>
        <w:rPr>
          <w:rFonts w:ascii="Calibri" w:eastAsia="Times New Roman" w:hAnsi="Calibri" w:cs="Calibri"/>
          <w:sz w:val="24"/>
          <w:szCs w:val="24"/>
        </w:rPr>
        <w:t xml:space="preserve">. Potwierdzeniem takiego stanu rzeczy były dwa badania jakości kształcenia przeprowadzone w sprawozdawanym roku. Pierwszym  </w:t>
      </w:r>
      <w:r w:rsidR="00480F44">
        <w:rPr>
          <w:rFonts w:ascii="Calibri" w:eastAsia="Times New Roman" w:hAnsi="Calibri" w:cs="Calibri"/>
          <w:sz w:val="24"/>
          <w:szCs w:val="24"/>
        </w:rPr>
        <w:t>był</w:t>
      </w:r>
      <w:r w:rsidR="00F50616">
        <w:rPr>
          <w:rFonts w:ascii="Calibri" w:eastAsia="Times New Roman" w:hAnsi="Calibri" w:cs="Calibri"/>
          <w:sz w:val="24"/>
          <w:szCs w:val="24"/>
        </w:rPr>
        <w:t>o</w:t>
      </w:r>
      <w:r w:rsidR="00480F44">
        <w:rPr>
          <w:rFonts w:ascii="Calibri" w:eastAsia="Times New Roman" w:hAnsi="Calibri" w:cs="Calibri"/>
          <w:sz w:val="24"/>
          <w:szCs w:val="24"/>
        </w:rPr>
        <w:t xml:space="preserve"> badani</w:t>
      </w:r>
      <w:r w:rsidR="00F50616">
        <w:rPr>
          <w:rFonts w:ascii="Calibri" w:eastAsia="Times New Roman" w:hAnsi="Calibri" w:cs="Calibri"/>
          <w:sz w:val="24"/>
          <w:szCs w:val="24"/>
        </w:rPr>
        <w:t>e</w:t>
      </w:r>
      <w:r w:rsidR="00480F44">
        <w:rPr>
          <w:rFonts w:ascii="Calibri" w:eastAsia="Times New Roman" w:hAnsi="Calibri" w:cs="Calibri"/>
          <w:sz w:val="24"/>
          <w:szCs w:val="24"/>
        </w:rPr>
        <w:t xml:space="preserve"> przeprowadzone przez Biuro Jakości Kształcenia UŚ</w:t>
      </w:r>
      <w:r w:rsidR="00AC1937">
        <w:rPr>
          <w:rFonts w:ascii="Calibri" w:eastAsia="Times New Roman" w:hAnsi="Calibri" w:cs="Calibri"/>
          <w:bCs/>
          <w:sz w:val="24"/>
          <w:szCs w:val="24"/>
          <w:lang w:eastAsia="pl-PL"/>
        </w:rPr>
        <w:t>, które odbył</w:t>
      </w:r>
      <w:r w:rsidR="00480F4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y </w:t>
      </w:r>
      <w:r w:rsidR="00AC193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się w dniach 2-8 listopada 2020 r. za pośrednictwem platformy MS </w:t>
      </w:r>
      <w:proofErr w:type="spellStart"/>
      <w:r w:rsidR="00AC1937">
        <w:rPr>
          <w:rFonts w:ascii="Calibri" w:eastAsia="Times New Roman" w:hAnsi="Calibri" w:cs="Calibri"/>
          <w:bCs/>
          <w:sz w:val="24"/>
          <w:szCs w:val="24"/>
          <w:lang w:eastAsia="pl-PL"/>
        </w:rPr>
        <w:t>Forms</w:t>
      </w:r>
      <w:proofErr w:type="spellEnd"/>
      <w:r w:rsidR="00AC193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W badaniu wzięło udział 1233 wykładowców (zwrotność na poziomie 65% w skali uczelni) oraz 7131 studentów (zwrotność na poziomie 36% w skali uczelni). </w:t>
      </w:r>
      <w:r w:rsidR="00480F4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Badanie to potwierdziło odpowiedni poziom  dydaktyki akademickiej oraz </w:t>
      </w:r>
      <w:r w:rsidR="00480F44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 xml:space="preserve">pozwoliło na wypracowanie rekomendacji, które dzięki szerokiemu upowszechnieniu zostały zasadniczo wdrożone. Kolejna kontrola jakości kształcenia odbyła się latem 2021 roku na </w:t>
      </w:r>
      <w:r w:rsidR="00480F44" w:rsidRPr="00480F44">
        <w:rPr>
          <w:rFonts w:ascii="Calibri" w:eastAsia="Times New Roman" w:hAnsi="Calibri" w:cs="Calibri"/>
          <w:bCs/>
          <w:sz w:val="24"/>
          <w:szCs w:val="24"/>
          <w:lang w:eastAsia="pl-PL"/>
        </w:rPr>
        <w:t>zlecenie Komitet Audytu przy  Ministerstwie Edukacji i Nauki</w:t>
      </w:r>
      <w:r w:rsidR="00480F4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 została przeprowadzona przez audytora wewnętrznego.</w:t>
      </w:r>
      <w:r w:rsidR="00F5061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Wyniki kilkumiesięcznej </w:t>
      </w:r>
      <w:r w:rsidR="00F50616" w:rsidRPr="00F50616">
        <w:rPr>
          <w:rFonts w:ascii="Calibri" w:eastAsia="Times New Roman" w:hAnsi="Calibri" w:cs="Calibri"/>
          <w:bCs/>
          <w:sz w:val="24"/>
          <w:szCs w:val="24"/>
          <w:lang w:eastAsia="pl-PL"/>
        </w:rPr>
        <w:t>oceny organizacji i  realizacji kształcenia z wykorzystaniem metod i technik kształcenia na  odległość (zdalnego) w roku akademickim 2020/2021 oraz identyfikacj</w:t>
      </w:r>
      <w:r w:rsidR="00F50616">
        <w:rPr>
          <w:rFonts w:ascii="Calibri" w:eastAsia="Times New Roman" w:hAnsi="Calibri" w:cs="Calibri"/>
          <w:bCs/>
          <w:sz w:val="24"/>
          <w:szCs w:val="24"/>
          <w:lang w:eastAsia="pl-PL"/>
        </w:rPr>
        <w:t>i</w:t>
      </w:r>
      <w:r w:rsidR="00F50616" w:rsidRPr="00F5061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 dobrych praktyk</w:t>
      </w:r>
      <w:r w:rsidR="00F5061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audytor wewnętrzny skonkludował następująco: „</w:t>
      </w:r>
      <w:r w:rsidR="00480F44" w:rsidRPr="00F50616">
        <w:rPr>
          <w:rFonts w:ascii="Calibri" w:eastAsia="Times New Roman" w:hAnsi="Calibri" w:cs="Calibri"/>
          <w:bCs/>
          <w:sz w:val="24"/>
          <w:szCs w:val="24"/>
          <w:lang w:eastAsia="pl-PL"/>
        </w:rPr>
        <w:t>Ogólna ocena badanego obszaru jest bardzo pozytywna. Ze zgromadzonego  materiału wyłania się obraz wysokiej elastyczności Uniwersytetu  Śląskiego i jego zdolności adaptacyjnych do zmiennego, a wręcz  turbulentnego otoczenia związanego z sytuacją epidemii</w:t>
      </w:r>
      <w:r w:rsidR="00F50616">
        <w:rPr>
          <w:rFonts w:ascii="Calibri" w:eastAsia="Times New Roman" w:hAnsi="Calibri" w:cs="Calibri"/>
          <w:bCs/>
          <w:sz w:val="24"/>
          <w:szCs w:val="24"/>
          <w:lang w:eastAsia="pl-PL"/>
        </w:rPr>
        <w:t>.”</w:t>
      </w:r>
    </w:p>
    <w:p w14:paraId="7C2D68CF" w14:textId="77777777" w:rsidR="00D920FE" w:rsidRDefault="00D920FE" w:rsidP="00D920FE">
      <w:pPr>
        <w:spacing w:line="360" w:lineRule="auto"/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 xml:space="preserve"> </w:t>
      </w:r>
    </w:p>
    <w:p w14:paraId="1CA57B56" w14:textId="751AB785" w:rsidR="00F50616" w:rsidRPr="00D920FE" w:rsidRDefault="00F50616" w:rsidP="00D920FE">
      <w:pPr>
        <w:spacing w:line="360" w:lineRule="auto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D920FE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NOWE ZARZĄDZENIA </w:t>
      </w:r>
      <w:r w:rsidR="00D920FE" w:rsidRPr="00D920FE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POWIĄZANE Z JAKOSCIĄ KSZTAŁCENIA :</w:t>
      </w:r>
      <w:r w:rsidRPr="00D920FE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3221D8E7" w14:textId="544343AC" w:rsidR="00D920FE" w:rsidRPr="00D920FE" w:rsidRDefault="00D920FE" w:rsidP="00D920FE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</w:pPr>
      <w:r w:rsidRPr="00D920FE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Zarządzenie nr 155 Rektora Uniwersytetu Śląskiego w Katowicach z dnia 13 września 2021 r. w sprawie sposobu organizacji zajęć realizowanych na poziomie ogólnouczelnianym</w:t>
      </w: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,</w:t>
      </w:r>
    </w:p>
    <w:p w14:paraId="085354B2" w14:textId="3387EFFB" w:rsidR="00D920FE" w:rsidRPr="00D920FE" w:rsidRDefault="00D920FE" w:rsidP="00D920FE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</w:pPr>
      <w:r w:rsidRPr="00D920FE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Zarządzenie nr 39 Rektora Uniwersytetu Śląskiego w Katowicach z dnia 24 lutego 2021 r. w sprawie tworzenia i likwidacji studiów w Uniwersytecie Śląskim w Katowicach</w:t>
      </w: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,</w:t>
      </w:r>
    </w:p>
    <w:p w14:paraId="58CBD734" w14:textId="7FE4E21D" w:rsidR="00D920FE" w:rsidRDefault="00D920FE" w:rsidP="00D920FE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</w:pPr>
      <w:r w:rsidRPr="00D920FE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Zarządzenie nr 92/2020 Rektora UŚ określenia wytycznych dotyczących organizacji w Uniwersytecie Śląskim w Katowicach praktyk zawodowych studenta</w:t>
      </w:r>
    </w:p>
    <w:p w14:paraId="010E4981" w14:textId="63DA8029" w:rsidR="00D920FE" w:rsidRPr="00D920FE" w:rsidRDefault="00D920FE" w:rsidP="00D920FE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Regulamin studiów</w:t>
      </w:r>
    </w:p>
    <w:p w14:paraId="6F17C583" w14:textId="77777777" w:rsidR="00121974" w:rsidRDefault="0012197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7100378" w14:textId="072064B0" w:rsidR="00121974" w:rsidRDefault="1AA7F945" w:rsidP="1AA7F945">
      <w:pPr>
        <w:pStyle w:val="Akapitzlist"/>
        <w:numPr>
          <w:ilvl w:val="0"/>
          <w:numId w:val="29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1AA7F945">
        <w:rPr>
          <w:rFonts w:cs="Calibri"/>
          <w:b/>
          <w:bCs/>
          <w:sz w:val="24"/>
          <w:szCs w:val="24"/>
        </w:rPr>
        <w:t>INNOWACJE DYDAKTYCZNE WDROŻONE W SRPAWOZDAWANYM OKRESIE</w:t>
      </w:r>
    </w:p>
    <w:p w14:paraId="67AB2814" w14:textId="77777777" w:rsidR="00E93D24" w:rsidRDefault="00E93D24" w:rsidP="00E93D24">
      <w:pPr>
        <w:pStyle w:val="Akapitzlist"/>
        <w:spacing w:after="0" w:line="360" w:lineRule="auto"/>
        <w:rPr>
          <w:rFonts w:cs="Calibri"/>
          <w:b/>
          <w:bCs/>
          <w:sz w:val="24"/>
          <w:szCs w:val="24"/>
        </w:rPr>
      </w:pPr>
    </w:p>
    <w:p w14:paraId="4342923B" w14:textId="08FC44E7" w:rsidR="00121974" w:rsidRDefault="1AA7F945" w:rsidP="1AA7F945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cs="Calibri"/>
          <w:b/>
          <w:bCs/>
          <w:sz w:val="24"/>
          <w:szCs w:val="24"/>
        </w:rPr>
      </w:pPr>
      <w:r w:rsidRPr="1AA7F945">
        <w:rPr>
          <w:b/>
          <w:bCs/>
          <w:sz w:val="24"/>
          <w:szCs w:val="24"/>
        </w:rPr>
        <w:t xml:space="preserve">Nowa ankieta oceny pracy dydaktycznej </w:t>
      </w:r>
    </w:p>
    <w:p w14:paraId="16CD09E9" w14:textId="142ABF7A" w:rsidR="00121974" w:rsidRDefault="00121974" w:rsidP="1AA7F945">
      <w:pPr>
        <w:spacing w:after="0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EFF8614" w14:textId="0619ECA2" w:rsidR="00121974" w:rsidRDefault="1AA7F945" w:rsidP="1AA7F945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1AA7F945">
        <w:rPr>
          <w:rFonts w:ascii="Calibri" w:eastAsia="Calibri" w:hAnsi="Calibri" w:cs="Calibri"/>
          <w:sz w:val="24"/>
          <w:szCs w:val="24"/>
        </w:rPr>
        <w:t xml:space="preserve">W roku </w:t>
      </w:r>
      <w:proofErr w:type="spellStart"/>
      <w:r w:rsidRPr="1AA7F945">
        <w:rPr>
          <w:rFonts w:ascii="Calibri" w:eastAsia="Calibri" w:hAnsi="Calibri" w:cs="Calibri"/>
          <w:sz w:val="24"/>
          <w:szCs w:val="24"/>
        </w:rPr>
        <w:t>akad</w:t>
      </w:r>
      <w:proofErr w:type="spellEnd"/>
      <w:r w:rsidRPr="1AA7F945">
        <w:rPr>
          <w:rFonts w:ascii="Calibri" w:eastAsia="Calibri" w:hAnsi="Calibri" w:cs="Calibri"/>
          <w:sz w:val="24"/>
          <w:szCs w:val="24"/>
        </w:rPr>
        <w:t xml:space="preserve">. 2020/2021 podjęto prace nad przeglądem i aktualizacją kwestionariusza ankiety oceny pracy dydaktycznej nauczycieli akademickich. Poprzedni kwestionariusz był wykorzystywany od semestru letniego 2014/2015, a więc łącznie przez 13 semestrów. Jedną z istotnych przyczyn były doświadczenia z okresu pandemii wirusa SARS-COV-2, kiedy Uczelnia zmuszona został do </w:t>
      </w:r>
      <w:r w:rsidRPr="1AA7F945">
        <w:rPr>
          <w:rFonts w:ascii="Calibri" w:eastAsia="Calibri" w:hAnsi="Calibri" w:cs="Calibri"/>
          <w:sz w:val="24"/>
          <w:szCs w:val="24"/>
        </w:rPr>
        <w:lastRenderedPageBreak/>
        <w:t xml:space="preserve">przeprowadzania badań ankietowych w formie w pełni zdalnej, co dało rezultaty lepsze od oczekiwanych. </w:t>
      </w:r>
    </w:p>
    <w:p w14:paraId="67CB9EE9" w14:textId="3DA2F898" w:rsidR="00121974" w:rsidRDefault="1AA7F945" w:rsidP="1AA7F945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1AA7F945">
        <w:rPr>
          <w:rFonts w:ascii="Calibri" w:eastAsia="Calibri" w:hAnsi="Calibri" w:cs="Calibri"/>
          <w:sz w:val="24"/>
          <w:szCs w:val="24"/>
        </w:rPr>
        <w:t>Najważniejsze zmiany w stosunku do dotychczas stosowanego narzędzia dotyczyły:</w:t>
      </w:r>
    </w:p>
    <w:p w14:paraId="6D93469B" w14:textId="627DC87F" w:rsidR="00121974" w:rsidRDefault="1AA7F945" w:rsidP="1AA7F945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1AA7F945">
        <w:rPr>
          <w:rFonts w:cs="Calibri"/>
          <w:sz w:val="24"/>
          <w:szCs w:val="24"/>
        </w:rPr>
        <w:t xml:space="preserve">Realizowania badań w pełni zdalnie oraz objęcia ankietą wszystkich zajęć na studiach i w szkołach doktorskich (oraz niektórych zajęć na studiach podyplomowych) z wyłączeniem praktyk i </w:t>
      </w:r>
      <w:proofErr w:type="spellStart"/>
      <w:r w:rsidRPr="1AA7F945">
        <w:rPr>
          <w:rFonts w:cs="Calibri"/>
          <w:sz w:val="24"/>
          <w:szCs w:val="24"/>
        </w:rPr>
        <w:t>tutoringów</w:t>
      </w:r>
      <w:proofErr w:type="spellEnd"/>
      <w:r w:rsidRPr="1AA7F945">
        <w:rPr>
          <w:rFonts w:cs="Calibri"/>
          <w:sz w:val="24"/>
          <w:szCs w:val="24"/>
        </w:rPr>
        <w:t>.</w:t>
      </w:r>
    </w:p>
    <w:p w14:paraId="6C2BA5AF" w14:textId="00B9A391" w:rsidR="00121974" w:rsidRDefault="1AA7F945" w:rsidP="1AA7F945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1AA7F945">
        <w:rPr>
          <w:rFonts w:cs="Calibri"/>
          <w:sz w:val="24"/>
          <w:szCs w:val="24"/>
        </w:rPr>
        <w:t>Wyróżnienia w kwestionariuszu ankiety wypełnianej przez uczestników zajęć dwóch grup pytań - pytania z pierwszej grupy (związanej przede wszystkim z obowiązkami wynikającymi z Regulaminu pracy i IPO) są wliczane do średniej z ankiety oraz w szczególności uwzględniane w procesach kadrowych (zostały również zaproponowane zróżnicowane wagi dla poszczególnych pytań). Pytania z drugiej grupy są zaś związane w większym stopniu z bardziej miękkimi (trudniej definiowalnymi) zagadnieniami dotyczącymi jakości kształcenia i mają być wykorzystywane przede wszystkim do jej zapewniania.</w:t>
      </w:r>
    </w:p>
    <w:p w14:paraId="70A12215" w14:textId="5745F971" w:rsidR="00121974" w:rsidRDefault="1AA7F945" w:rsidP="1AA7F945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1AA7F945">
        <w:rPr>
          <w:rFonts w:cs="Calibri"/>
          <w:sz w:val="24"/>
          <w:szCs w:val="24"/>
        </w:rPr>
        <w:t>Wprowadzenia większej liczby pytań w których respondenci mają możliwość swobodnej wypowiedzi pisemnej (cała druga grupa).</w:t>
      </w:r>
    </w:p>
    <w:p w14:paraId="53DA5282" w14:textId="63609078" w:rsidR="00121974" w:rsidRDefault="1AA7F945" w:rsidP="1AA7F945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1AA7F945">
        <w:rPr>
          <w:rFonts w:cs="Calibri"/>
          <w:sz w:val="24"/>
          <w:szCs w:val="24"/>
        </w:rPr>
        <w:t>Wprowadzenia dodatkowej (nieobligatoryjnej) ankiety dla osób prowadzących zajęcia dydaktyczne, która ma być przeprowadzana równolegle z ankietą uczestników i umożliwiać prowadzącym opisanie w jaki sposób z ich perspektywy przebiegała współpraca z daną grupą zajęciową – realizuje to postulat uwzględnienia głosów nauczycieli akademickich w ocenie zajęć oraz ma stanowić dodatkowy punkt odniesienia dla dziekanów i dyrektorów kierunków w procesie interpretowania wyników ankiety uczestników zajęć, w szczególności na potrzeby oceny okresowej i innych procesów kadrowych.</w:t>
      </w:r>
    </w:p>
    <w:p w14:paraId="3E6E3241" w14:textId="2B3C04E0" w:rsidR="00121974" w:rsidRDefault="1AA7F945" w:rsidP="1AA7F945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1AA7F945">
        <w:rPr>
          <w:rFonts w:ascii="Calibri" w:eastAsia="Calibri" w:hAnsi="Calibri" w:cs="Calibri"/>
          <w:sz w:val="24"/>
          <w:szCs w:val="24"/>
        </w:rPr>
        <w:t>Projekt nowego kw</w:t>
      </w:r>
      <w:r w:rsidR="005C2305">
        <w:rPr>
          <w:rFonts w:ascii="Calibri" w:eastAsia="Calibri" w:hAnsi="Calibri" w:cs="Calibri"/>
          <w:sz w:val="24"/>
          <w:szCs w:val="24"/>
        </w:rPr>
        <w:t>e</w:t>
      </w:r>
      <w:r w:rsidRPr="1AA7F945">
        <w:rPr>
          <w:rFonts w:ascii="Calibri" w:eastAsia="Calibri" w:hAnsi="Calibri" w:cs="Calibri"/>
          <w:sz w:val="24"/>
          <w:szCs w:val="24"/>
        </w:rPr>
        <w:t xml:space="preserve">stionariusza został opracowany przez Zespół ds. Jakości Kształcenia i Akredytacji wspierany od strony metodycznej przez dr Agatę Zygmunt z Instytutu Socjologii. Następnie był dyskutowany z przedstawicielami samorządów - studenckiego i doktorantów oraz Rzeczniczką praw studenta i doktoranta, a także z Prorektor ds. rozwoju kadry prof. dr hab. Ewą Jarosz i Prorektor ds. kształcenia i studentów dr Katarzyną </w:t>
      </w:r>
      <w:proofErr w:type="spellStart"/>
      <w:r w:rsidRPr="1AA7F945">
        <w:rPr>
          <w:rFonts w:ascii="Calibri" w:eastAsia="Calibri" w:hAnsi="Calibri" w:cs="Calibri"/>
          <w:sz w:val="24"/>
          <w:szCs w:val="24"/>
        </w:rPr>
        <w:t>Tryndą</w:t>
      </w:r>
      <w:proofErr w:type="spellEnd"/>
      <w:r w:rsidRPr="1AA7F945">
        <w:rPr>
          <w:rFonts w:ascii="Calibri" w:eastAsia="Calibri" w:hAnsi="Calibri" w:cs="Calibri"/>
          <w:sz w:val="24"/>
          <w:szCs w:val="24"/>
        </w:rPr>
        <w:t>, prof. UŚ. Przeprowadzono również konsultacje z dyrektorami kierunków studiów oraz badania pilotażowe, w których wzięło udział 1359 studentów oraz 149 prowadzących zajęcia, a których wyniki dostępne są pod linkami:</w:t>
      </w:r>
    </w:p>
    <w:p w14:paraId="62F699C4" w14:textId="3631687E" w:rsidR="00121974" w:rsidRDefault="1AA7F945" w:rsidP="1AA7F945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1AA7F945">
        <w:rPr>
          <w:rFonts w:cs="Calibri"/>
          <w:sz w:val="24"/>
          <w:szCs w:val="24"/>
        </w:rPr>
        <w:lastRenderedPageBreak/>
        <w:t xml:space="preserve">studenci: </w:t>
      </w:r>
      <w:hyperlink r:id="rId13">
        <w:r w:rsidRPr="1AA7F945">
          <w:rPr>
            <w:rStyle w:val="Hipercze"/>
            <w:rFonts w:cs="Calibri"/>
            <w:sz w:val="24"/>
            <w:szCs w:val="24"/>
          </w:rPr>
          <w:t>https://forms.office.com/Pages/AnalysisPage.aspx?id=kWLHUIAMRESi-0-KsWjDEYCuI-74NUdLuTwsPDbRcxJURTNVTE0zNlNUSktPTU8zVU5MUDNTSFFHUy4u&amp;AnalyzerToken=Qci2qBbySXckKmSDZLj8uDDsR0DxRn6B</w:t>
        </w:r>
      </w:hyperlink>
      <w:r w:rsidRPr="1AA7F945">
        <w:rPr>
          <w:rFonts w:cs="Calibri"/>
          <w:sz w:val="24"/>
          <w:szCs w:val="24"/>
        </w:rPr>
        <w:t xml:space="preserve"> </w:t>
      </w:r>
    </w:p>
    <w:p w14:paraId="62565EE5" w14:textId="4FA156B3" w:rsidR="00121974" w:rsidRDefault="1AA7F945" w:rsidP="1AA7F945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1AA7F945">
        <w:rPr>
          <w:rFonts w:cs="Calibri"/>
          <w:sz w:val="24"/>
          <w:szCs w:val="24"/>
        </w:rPr>
        <w:t xml:space="preserve">prowadzący zajęcia: </w:t>
      </w:r>
      <w:hyperlink r:id="rId14">
        <w:r w:rsidRPr="1AA7F945">
          <w:rPr>
            <w:rStyle w:val="Hipercze"/>
            <w:rFonts w:cs="Calibri"/>
            <w:sz w:val="24"/>
            <w:szCs w:val="24"/>
          </w:rPr>
          <w:t>https://forms.office.com/Pages/AnalysisPage.aspx?id=kWLHUIAMRESi-0-KsWjDEYCuI-74NUdLuTwsPDbRcxJUOUM4RE5IUERZR1FUNFZNVFVNQktJWFVIVi4u&amp;AnalyzerToken=rwVMa5H3TDs2s115ZdH3UrYVWqLO7Kae</w:t>
        </w:r>
      </w:hyperlink>
      <w:r w:rsidRPr="1AA7F945">
        <w:rPr>
          <w:rFonts w:cs="Calibri"/>
          <w:sz w:val="24"/>
          <w:szCs w:val="24"/>
        </w:rPr>
        <w:t xml:space="preserve"> </w:t>
      </w:r>
    </w:p>
    <w:p w14:paraId="2FAB9998" w14:textId="413467E9" w:rsidR="00121974" w:rsidRDefault="1AA7F945" w:rsidP="1AA7F945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1AA7F945">
        <w:rPr>
          <w:rFonts w:ascii="Calibri" w:eastAsia="Calibri" w:hAnsi="Calibri" w:cs="Calibri"/>
          <w:sz w:val="24"/>
          <w:szCs w:val="24"/>
        </w:rPr>
        <w:t xml:space="preserve">Finalnie, zgodnie z wymogami § 138 ust. 3 Statutu, projekty kwestionariuszy zostały pozytywnie zaopiniowane przez Komisję ds. kształcenia i studentów oraz Komisję ds. kadry akademickiej Uniwersytetu (w pracach tej ostatniej uczestniczył również Rzecznik praw i wartości akademickich, który zgłosił swoje uwagi). Jesienią 2021 r. projekt nowego zarządzenia wraz z kwestionariuszami dla studentów i osób prowadzących zajęcia uzyskał merytoryczną akceptację JM Rektora UŚ, a kwestionariusze zostały skierowane do tłumaczenia na język angielski, co było procesem dość czasochłonnym. Ostatecznie nowa ankieta została wprowadzona na mocy </w:t>
      </w:r>
      <w:r w:rsidRPr="1AA7F945">
        <w:rPr>
          <w:rFonts w:ascii="Calibri" w:eastAsia="Calibri" w:hAnsi="Calibri" w:cs="Calibri"/>
          <w:i/>
          <w:iCs/>
          <w:sz w:val="24"/>
          <w:szCs w:val="24"/>
        </w:rPr>
        <w:t>zarządzenia nr 3  Rektora Uniwersytetu Śląskiego w Katowicach z dnia 14 stycznia 2022 r. w sprawie ankiety oceny pracy dydaktycznej nauczycieli akademickich i innych osób prowadzących zajęcia dydaktyczne na Uniwersytecie Śląskim w Katowicach oraz ankiety dla osób prowadzących zajęcia dydaktyczne na temat współpracy z daną grupą zajęciową</w:t>
      </w:r>
      <w:r w:rsidRPr="1AA7F945">
        <w:rPr>
          <w:rFonts w:ascii="Calibri" w:eastAsia="Calibri" w:hAnsi="Calibri" w:cs="Calibri"/>
          <w:sz w:val="24"/>
          <w:szCs w:val="24"/>
        </w:rPr>
        <w:t>. Badania z jej wykorzystaniem zostaną zrealizowane w roku akademickim 2021/2022.</w:t>
      </w:r>
    </w:p>
    <w:p w14:paraId="1C823798" w14:textId="345BC96A" w:rsidR="00121974" w:rsidRDefault="00121974" w:rsidP="1AA7F945">
      <w:pPr>
        <w:spacing w:after="0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316BFFB" w14:textId="5B3FA6B6" w:rsidR="00121974" w:rsidRPr="005C2305" w:rsidRDefault="1AA7F945" w:rsidP="1AA7F945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5C2305">
        <w:rPr>
          <w:rFonts w:cs="Calibri"/>
          <w:b/>
          <w:bCs/>
          <w:color w:val="000000" w:themeColor="text1"/>
          <w:sz w:val="24"/>
          <w:szCs w:val="24"/>
        </w:rPr>
        <w:t>Kompendium akredytacyjne</w:t>
      </w:r>
    </w:p>
    <w:p w14:paraId="56986EAF" w14:textId="77777777" w:rsidR="005C2305" w:rsidRDefault="005C2305" w:rsidP="005C230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C2305">
        <w:rPr>
          <w:rFonts w:ascii="Calibri" w:eastAsia="Times New Roman" w:hAnsi="Calibri" w:cs="Calibri"/>
          <w:sz w:val="24"/>
          <w:szCs w:val="24"/>
        </w:rPr>
        <w:t xml:space="preserve">W roku akademickim 2020/2021 Biuro Jakości Kształcenia podjęło prace nad przygotowaniem "Kompendium akredytacyjnego", czyli zestawu procedur i dokumentów ułatwiających przeprowadzenie procedury akredytacji kierunków przez Polską Komisję Akredytacyjną. </w:t>
      </w:r>
    </w:p>
    <w:p w14:paraId="601021A4" w14:textId="77777777" w:rsidR="005C2305" w:rsidRDefault="005C2305" w:rsidP="005C230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CB2B24E" w14:textId="30DB170D" w:rsidR="005C2305" w:rsidRPr="005C2305" w:rsidRDefault="005C2305" w:rsidP="005C230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C2305">
        <w:rPr>
          <w:rFonts w:ascii="Calibri" w:eastAsia="Times New Roman" w:hAnsi="Calibri" w:cs="Calibri"/>
          <w:sz w:val="24"/>
          <w:szCs w:val="24"/>
        </w:rPr>
        <w:t>Na kompendium składają się:</w:t>
      </w:r>
    </w:p>
    <w:p w14:paraId="7E6F2D47" w14:textId="77777777" w:rsidR="005C2305" w:rsidRPr="005C2305" w:rsidRDefault="005C2305" w:rsidP="005C2305">
      <w:pPr>
        <w:spacing w:after="0" w:line="360" w:lineRule="auto"/>
        <w:ind w:left="708"/>
        <w:jc w:val="both"/>
        <w:rPr>
          <w:rFonts w:ascii="Calibri" w:eastAsia="Times New Roman" w:hAnsi="Calibri" w:cs="Calibri"/>
          <w:sz w:val="24"/>
          <w:szCs w:val="24"/>
        </w:rPr>
      </w:pPr>
      <w:r w:rsidRPr="005C2305">
        <w:rPr>
          <w:rFonts w:ascii="Calibri" w:eastAsia="Times New Roman" w:hAnsi="Calibri" w:cs="Calibri"/>
          <w:sz w:val="24"/>
          <w:szCs w:val="24"/>
        </w:rPr>
        <w:t>- wewnętrzny uniwersytecki harmonogram działań w ramach procesu akredytacji (podzielony na cztery części: przed wizytacją, przygotowanie wizytacji, wizytacja i po wizytacji),</w:t>
      </w:r>
    </w:p>
    <w:p w14:paraId="0A28FFEC" w14:textId="77777777" w:rsidR="005C2305" w:rsidRPr="005C2305" w:rsidRDefault="005C2305" w:rsidP="005C2305">
      <w:pPr>
        <w:spacing w:after="0" w:line="360" w:lineRule="auto"/>
        <w:ind w:left="708"/>
        <w:jc w:val="both"/>
        <w:rPr>
          <w:rFonts w:ascii="Calibri" w:eastAsia="Times New Roman" w:hAnsi="Calibri" w:cs="Calibri"/>
          <w:sz w:val="24"/>
          <w:szCs w:val="24"/>
        </w:rPr>
      </w:pPr>
      <w:r w:rsidRPr="005C2305">
        <w:rPr>
          <w:rFonts w:ascii="Calibri" w:eastAsia="Times New Roman" w:hAnsi="Calibri" w:cs="Calibri"/>
          <w:sz w:val="24"/>
          <w:szCs w:val="24"/>
        </w:rPr>
        <w:lastRenderedPageBreak/>
        <w:t>- rekomendacje w związku z przygotowaniem Raportu Samooceny (na podstawie doświadczeń z dotychczasowych akredytacji),</w:t>
      </w:r>
    </w:p>
    <w:p w14:paraId="61EEAF43" w14:textId="77777777" w:rsidR="005C2305" w:rsidRPr="005C2305" w:rsidRDefault="005C2305" w:rsidP="005C2305">
      <w:pPr>
        <w:spacing w:after="0" w:line="360" w:lineRule="auto"/>
        <w:ind w:left="708"/>
        <w:jc w:val="both"/>
        <w:rPr>
          <w:rFonts w:ascii="Calibri" w:eastAsia="Times New Roman" w:hAnsi="Calibri" w:cs="Calibri"/>
          <w:sz w:val="24"/>
          <w:szCs w:val="24"/>
        </w:rPr>
      </w:pPr>
      <w:r w:rsidRPr="005C2305">
        <w:rPr>
          <w:rFonts w:ascii="Calibri" w:eastAsia="Times New Roman" w:hAnsi="Calibri" w:cs="Calibri"/>
          <w:sz w:val="24"/>
          <w:szCs w:val="24"/>
        </w:rPr>
        <w:t>- ramowy harmonogram wizytacji w ramach oceny programowej PKA wraz z propozycją BJK odnośnie do składu funkcyjnego uczestników spotkań z ramienia UŚ,</w:t>
      </w:r>
    </w:p>
    <w:p w14:paraId="1CC695D4" w14:textId="77777777" w:rsidR="005C2305" w:rsidRPr="005C2305" w:rsidRDefault="005C2305" w:rsidP="005C2305">
      <w:pPr>
        <w:spacing w:after="0" w:line="360" w:lineRule="auto"/>
        <w:ind w:left="708"/>
        <w:jc w:val="both"/>
        <w:rPr>
          <w:rFonts w:ascii="Calibri" w:eastAsia="Times New Roman" w:hAnsi="Calibri" w:cs="Calibri"/>
          <w:sz w:val="24"/>
          <w:szCs w:val="24"/>
        </w:rPr>
      </w:pPr>
      <w:r w:rsidRPr="005C2305">
        <w:rPr>
          <w:rFonts w:ascii="Calibri" w:eastAsia="Times New Roman" w:hAnsi="Calibri" w:cs="Calibri"/>
          <w:sz w:val="24"/>
          <w:szCs w:val="24"/>
        </w:rPr>
        <w:t>- wykaz dotychczasowych dodatkowych pytań PKA w okresie akredytacji.</w:t>
      </w:r>
    </w:p>
    <w:p w14:paraId="4E98CA5F" w14:textId="77777777" w:rsidR="005C2305" w:rsidRDefault="005C2305" w:rsidP="005C2305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</w:p>
    <w:p w14:paraId="7B9672A6" w14:textId="096E9C7E" w:rsidR="00121974" w:rsidRPr="005C2305" w:rsidRDefault="005C2305" w:rsidP="005C2305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5C2305">
        <w:rPr>
          <w:rFonts w:ascii="Calibri" w:eastAsia="Times New Roman" w:hAnsi="Calibri" w:cs="Calibri"/>
          <w:sz w:val="24"/>
          <w:szCs w:val="24"/>
        </w:rPr>
        <w:t>Kompendium zostało przyjęte przez Zespół ds. Jakości Kształcenia jako obowiązujące od września 2021 roku, a wraz ze zbieraniem kolejnych doświadczeń jego zawartość jest uzupełniana i poszerzana (w kolejnym roku akademickim rozpoczęto prace nad katalogiem dobrych praktyk, mogących być podstawą dla przyznania kierunkowi Certyfikatu Doskonałości Kształcenia).</w:t>
      </w:r>
    </w:p>
    <w:p w14:paraId="34442EAD" w14:textId="0B5936AA" w:rsidR="00121974" w:rsidRPr="003D6227" w:rsidRDefault="00121974" w:rsidP="005C2305">
      <w:pPr>
        <w:spacing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6BF7618" w14:textId="77777777" w:rsidR="00121974" w:rsidRDefault="0012197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A2248FD" w14:textId="385F5A3C" w:rsidR="00121974" w:rsidRDefault="00A43B95" w:rsidP="1AA7F945">
      <w:pPr>
        <w:pStyle w:val="Akapitzlist"/>
        <w:numPr>
          <w:ilvl w:val="0"/>
          <w:numId w:val="4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1AA7F945">
        <w:rPr>
          <w:rFonts w:cs="Calibri"/>
          <w:b/>
          <w:bCs/>
          <w:sz w:val="24"/>
          <w:szCs w:val="24"/>
        </w:rPr>
        <w:t>MECHANIZMY ZAPEWNIENIA WYS</w:t>
      </w:r>
      <w:r w:rsidR="00E93D24">
        <w:rPr>
          <w:rFonts w:cs="Calibri"/>
          <w:b/>
          <w:bCs/>
          <w:sz w:val="24"/>
          <w:szCs w:val="24"/>
        </w:rPr>
        <w:t>OKIEJ JAKOŚCI KSZTAŁCENIA W 2020/2021</w:t>
      </w:r>
      <w:r w:rsidRPr="1AA7F945">
        <w:rPr>
          <w:rFonts w:cs="Calibri"/>
          <w:b/>
          <w:bCs/>
          <w:sz w:val="24"/>
          <w:szCs w:val="24"/>
        </w:rPr>
        <w:t xml:space="preserve"> </w:t>
      </w:r>
      <w:r w:rsidR="00E93D24">
        <w:rPr>
          <w:rFonts w:cs="Calibri"/>
          <w:b/>
          <w:bCs/>
          <w:sz w:val="24"/>
          <w:szCs w:val="24"/>
        </w:rPr>
        <w:t>ROKU</w:t>
      </w:r>
    </w:p>
    <w:p w14:paraId="4056FCAF" w14:textId="77777777" w:rsidR="00121974" w:rsidRPr="00E93D24" w:rsidRDefault="00A43B95">
      <w:pPr>
        <w:pStyle w:val="Akapitzlist"/>
        <w:numPr>
          <w:ilvl w:val="0"/>
          <w:numId w:val="31"/>
        </w:num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E93D24">
        <w:rPr>
          <w:rFonts w:cs="Calibri"/>
          <w:b/>
          <w:bCs/>
          <w:color w:val="000000" w:themeColor="text1"/>
          <w:sz w:val="24"/>
          <w:szCs w:val="24"/>
        </w:rPr>
        <w:t>Spotkania dyrekcji z interesariuszami wewnętrznymi i zewnętrznymi</w:t>
      </w:r>
    </w:p>
    <w:p w14:paraId="64289931" w14:textId="60E55795" w:rsidR="00121974" w:rsidRDefault="00E93D24">
      <w:pPr>
        <w:pStyle w:val="Akapitzlist"/>
        <w:spacing w:after="0" w:line="360" w:lineRule="auto"/>
        <w:ind w:left="108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Procedura spotkań dyrekcji i przebiegała zgodny z zaleceniami Wewnętrznych Systemów Zapewniania Jakości Kształcenia. Współpraca z interesariuszami zewnętrznymi polegała na nawiązywaniu lub podtrzymywaniu kontaktów z podmiotami gospodarczymi, spotkaniami z przedstawicielami otoczenia społeczno-gospodarczego i konsultowaniu programów studiów. Podkreślano stały kontakt z przedsiębiorstwami w celu ułatwienia studentom podjęcia praktyk zawodowych,   </w:t>
      </w:r>
    </w:p>
    <w:p w14:paraId="0489E1EB" w14:textId="77777777" w:rsidR="00121974" w:rsidRDefault="00A43B95">
      <w:pPr>
        <w:pStyle w:val="Akapitzlist"/>
        <w:numPr>
          <w:ilvl w:val="0"/>
          <w:numId w:val="31"/>
        </w:numPr>
        <w:spacing w:after="0" w:line="36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Ankietyzacja studentów</w:t>
      </w:r>
    </w:p>
    <w:p w14:paraId="27817A8E" w14:textId="1D97CD71" w:rsidR="003D6227" w:rsidRPr="003D6227" w:rsidRDefault="00682B2A" w:rsidP="003D6227">
      <w:pPr>
        <w:spacing w:after="0" w:line="360" w:lineRule="auto"/>
        <w:ind w:left="108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Realizacja</w:t>
      </w:r>
      <w:r w:rsidR="003D6227" w:rsidRPr="003D6227">
        <w:rPr>
          <w:rFonts w:ascii="Calibri" w:eastAsia="Times New Roman" w:hAnsi="Calibri" w:cs="Calibri"/>
          <w:sz w:val="24"/>
          <w:szCs w:val="24"/>
        </w:rPr>
        <w:t xml:space="preserve"> ankiety w omawianym roku akademickim odbyła się na podstawie Zarządzenia nr 37/2020 z dnia 19-03-2020 Rektora UŚ w sprawie ankiety oceny pracy dydaktycznej nauczyciela akademickiego. </w:t>
      </w:r>
    </w:p>
    <w:p w14:paraId="2D476D48" w14:textId="2D8A54C7" w:rsidR="003D6227" w:rsidRPr="003D6227" w:rsidRDefault="003D6227" w:rsidP="003D6227">
      <w:pPr>
        <w:spacing w:after="0" w:line="360" w:lineRule="auto"/>
        <w:ind w:left="1080"/>
        <w:jc w:val="both"/>
        <w:rPr>
          <w:rFonts w:ascii="Calibri" w:eastAsia="Times New Roman" w:hAnsi="Calibri" w:cs="Calibri"/>
          <w:sz w:val="24"/>
          <w:szCs w:val="24"/>
        </w:rPr>
      </w:pPr>
      <w:r w:rsidRPr="003D6227">
        <w:rPr>
          <w:rFonts w:ascii="Calibri" w:eastAsia="Times New Roman" w:hAnsi="Calibri" w:cs="Calibri"/>
          <w:sz w:val="24"/>
          <w:szCs w:val="24"/>
        </w:rPr>
        <w:t xml:space="preserve">Po raz pierwszy ankietyzacja w całości odbyła się zdalnie. Zarówno w semestrze zimowym, jak i letnim studenci korzystali z elektronicznych kwestionariuszy dostępnych w portalu </w:t>
      </w:r>
      <w:proofErr w:type="spellStart"/>
      <w:r w:rsidRPr="003D6227">
        <w:rPr>
          <w:rFonts w:ascii="Calibri" w:eastAsia="Times New Roman" w:hAnsi="Calibri" w:cs="Calibri"/>
          <w:sz w:val="24"/>
          <w:szCs w:val="24"/>
        </w:rPr>
        <w:t>USOSweb</w:t>
      </w:r>
      <w:proofErr w:type="spellEnd"/>
      <w:r w:rsidRPr="003D6227">
        <w:rPr>
          <w:rFonts w:ascii="Calibri" w:eastAsia="Times New Roman" w:hAnsi="Calibri" w:cs="Calibri"/>
          <w:sz w:val="24"/>
          <w:szCs w:val="24"/>
        </w:rPr>
        <w:t xml:space="preserve">. Wyniki ankiet (w tym pisemne komentarze i uwagi udzielane przez studentów) tradycyjnie zostały </w:t>
      </w:r>
      <w:r w:rsidR="00682B2A">
        <w:rPr>
          <w:rFonts w:ascii="Calibri" w:eastAsia="Times New Roman" w:hAnsi="Calibri" w:cs="Calibri"/>
          <w:sz w:val="24"/>
          <w:szCs w:val="24"/>
        </w:rPr>
        <w:t>przekazane do wglądu</w:t>
      </w:r>
      <w:r w:rsidRPr="003D6227">
        <w:rPr>
          <w:rFonts w:ascii="Calibri" w:eastAsia="Times New Roman" w:hAnsi="Calibri" w:cs="Calibri"/>
          <w:sz w:val="24"/>
          <w:szCs w:val="24"/>
        </w:rPr>
        <w:t xml:space="preserve"> pracownikom oraz ich </w:t>
      </w:r>
      <w:r w:rsidRPr="003D6227">
        <w:rPr>
          <w:rFonts w:ascii="Calibri" w:eastAsia="Times New Roman" w:hAnsi="Calibri" w:cs="Calibri"/>
          <w:sz w:val="24"/>
          <w:szCs w:val="24"/>
        </w:rPr>
        <w:lastRenderedPageBreak/>
        <w:t xml:space="preserve">przełożonym w Portalu Pracownika (pp.us.edu.pl). Widoczność wyników w Portalu, zarówno w semestrze zimowym jak i letnim, została włączona dopiero po zakończonej sesji i sesji poprawkowej.  </w:t>
      </w:r>
    </w:p>
    <w:p w14:paraId="7361E67B" w14:textId="283838E0" w:rsidR="00121974" w:rsidRDefault="003D6227" w:rsidP="003D6227">
      <w:pPr>
        <w:spacing w:after="0" w:line="360" w:lineRule="auto"/>
        <w:ind w:left="1080"/>
        <w:jc w:val="both"/>
        <w:rPr>
          <w:rFonts w:ascii="Calibri" w:eastAsia="Times New Roman" w:hAnsi="Calibri" w:cs="Calibri"/>
          <w:sz w:val="24"/>
          <w:szCs w:val="24"/>
        </w:rPr>
      </w:pPr>
      <w:r w:rsidRPr="003D6227">
        <w:rPr>
          <w:rFonts w:ascii="Calibri" w:eastAsia="Times New Roman" w:hAnsi="Calibri" w:cs="Calibri"/>
          <w:sz w:val="24"/>
          <w:szCs w:val="24"/>
        </w:rPr>
        <w:t>Szczegółowe dane dotyczące ankietyzacji pokazują poniższe tabele:</w:t>
      </w:r>
    </w:p>
    <w:p w14:paraId="0FEABB6D" w14:textId="77777777" w:rsidR="003D6227" w:rsidRDefault="003D6227" w:rsidP="003D6227">
      <w:pPr>
        <w:spacing w:after="0" w:line="360" w:lineRule="auto"/>
        <w:ind w:left="1080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172"/>
        <w:gridCol w:w="561"/>
        <w:gridCol w:w="1814"/>
        <w:gridCol w:w="1034"/>
        <w:gridCol w:w="520"/>
        <w:gridCol w:w="1814"/>
        <w:gridCol w:w="1157"/>
      </w:tblGrid>
      <w:tr w:rsidR="003D6227" w:rsidRPr="003D6227" w14:paraId="6958BB8D" w14:textId="77777777" w:rsidTr="003D6227">
        <w:trPr>
          <w:trHeight w:val="288"/>
        </w:trPr>
        <w:tc>
          <w:tcPr>
            <w:tcW w:w="146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0ED806A" w14:textId="77777777" w:rsidR="003D6227" w:rsidRPr="00A2395C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2395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 xml:space="preserve">Uszczegółowione wyniki dla Uniwersytetu 2020-2021 semestr zimowy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33E1" w14:textId="77777777" w:rsidR="003D6227" w:rsidRPr="00A2395C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927229F" w14:textId="77777777" w:rsidR="003D6227" w:rsidRPr="00A2395C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2395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 xml:space="preserve">Uszczegółowione wyniki dla Uniwersytetu 2020-2021 semestr letni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E62F" w14:textId="77777777" w:rsidR="003D6227" w:rsidRPr="00A2395C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55F66A4C" w14:textId="77777777" w:rsidR="003D6227" w:rsidRPr="00A2395C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2395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Uszczegółowione wyniki dla Uniwersytetu 2020-2021 cały rok akademicki</w:t>
            </w:r>
          </w:p>
        </w:tc>
      </w:tr>
      <w:tr w:rsidR="003D6227" w:rsidRPr="003D6227" w14:paraId="2B932272" w14:textId="77777777" w:rsidTr="003D6227">
        <w:trPr>
          <w:trHeight w:val="756"/>
        </w:trPr>
        <w:tc>
          <w:tcPr>
            <w:tcW w:w="146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1FF72D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42DA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3864E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2165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20F56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3D6227" w:rsidRPr="003D6227" w14:paraId="2F8DBFC6" w14:textId="77777777" w:rsidTr="003D6227">
        <w:trPr>
          <w:trHeight w:val="288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3ED7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średnia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8644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color w:val="000000"/>
                <w:lang w:eastAsia="pl-PL"/>
              </w:rPr>
              <w:t>4,61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8F1B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E5B0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średnia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538C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color w:val="000000"/>
                <w:lang w:eastAsia="pl-PL"/>
              </w:rPr>
              <w:t>4,60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0E0E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1403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średnia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AA0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color w:val="000000"/>
                <w:lang w:eastAsia="pl-PL"/>
              </w:rPr>
              <w:t>4,61</w:t>
            </w:r>
          </w:p>
        </w:tc>
      </w:tr>
      <w:tr w:rsidR="003D6227" w:rsidRPr="003D6227" w14:paraId="229CCD5C" w14:textId="77777777" w:rsidTr="003D6227">
        <w:trPr>
          <w:trHeight w:val="576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EE50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odchylenie standardowe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55AB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color w:val="000000"/>
                <w:lang w:eastAsia="pl-PL"/>
              </w:rPr>
              <w:t>0,45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5C76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DE74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odchylenie standardowe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DBD6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color w:val="000000"/>
                <w:lang w:eastAsia="pl-PL"/>
              </w:rPr>
              <w:t>0,52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7676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5EEB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odchylenie standardowe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0CE0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color w:val="000000"/>
                <w:lang w:eastAsia="pl-PL"/>
              </w:rPr>
              <w:t>0,48</w:t>
            </w:r>
          </w:p>
        </w:tc>
      </w:tr>
      <w:tr w:rsidR="003D6227" w:rsidRPr="003D6227" w14:paraId="5A0D81AB" w14:textId="77777777" w:rsidTr="003D6227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100B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mediana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D17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color w:val="000000"/>
                <w:lang w:eastAsia="pl-PL"/>
              </w:rPr>
              <w:t>4,75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C860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EFBB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mediana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9F25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color w:val="000000"/>
                <w:lang w:eastAsia="pl-PL"/>
              </w:rPr>
              <w:t>4,78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097C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B8FC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mediana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5457" w14:textId="77777777" w:rsidR="003D6227" w:rsidRPr="003D6227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227">
              <w:rPr>
                <w:rFonts w:ascii="Calibri" w:eastAsia="Times New Roman" w:hAnsi="Calibri" w:cs="Calibri"/>
                <w:color w:val="000000"/>
                <w:lang w:eastAsia="pl-PL"/>
              </w:rPr>
              <w:t>4,76</w:t>
            </w:r>
          </w:p>
        </w:tc>
      </w:tr>
      <w:tr w:rsidR="003D6227" w:rsidRPr="003D6227" w14:paraId="27A65A0C" w14:textId="77777777" w:rsidTr="003D6227">
        <w:trPr>
          <w:trHeight w:val="888"/>
        </w:trPr>
        <w:tc>
          <w:tcPr>
            <w:tcW w:w="8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33464E5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 xml:space="preserve">Przedział </w:t>
            </w:r>
            <w:r w:rsidRPr="00E93D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br/>
              <w:t>średnich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C0F94FD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 xml:space="preserve">Liczba </w:t>
            </w:r>
            <w:r w:rsidRPr="00E93D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br/>
              <w:t>ocen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61B0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457641E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 xml:space="preserve">Przedział </w:t>
            </w:r>
            <w:r w:rsidRPr="00E93D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br/>
              <w:t>średnich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7A8C22A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 xml:space="preserve">Liczba </w:t>
            </w:r>
            <w:r w:rsidRPr="00E93D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br/>
              <w:t>ocen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BB6D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57BE2DE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 xml:space="preserve">Przedział </w:t>
            </w:r>
            <w:r w:rsidRPr="00E93D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br/>
              <w:t>średnich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CBB472D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 xml:space="preserve">Liczba </w:t>
            </w:r>
            <w:r w:rsidRPr="00E93D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br/>
              <w:t>ocen</w:t>
            </w:r>
          </w:p>
        </w:tc>
      </w:tr>
      <w:tr w:rsidR="003D6227" w:rsidRPr="003D6227" w14:paraId="1591D131" w14:textId="77777777" w:rsidTr="003D6227">
        <w:trPr>
          <w:trHeight w:val="288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49E3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66E7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72CE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F5DE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25DB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517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B7B9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2246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481</w:t>
            </w:r>
          </w:p>
        </w:tc>
      </w:tr>
      <w:tr w:rsidR="003D6227" w:rsidRPr="003D6227" w14:paraId="32BF4699" w14:textId="77777777" w:rsidTr="003D6227">
        <w:trPr>
          <w:trHeight w:val="288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FEB9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4,8-4,99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257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884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7A37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7E80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4,8-4,99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CB44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D694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D4AB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4,8-4,99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62FC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1593</w:t>
            </w:r>
          </w:p>
        </w:tc>
      </w:tr>
      <w:tr w:rsidR="003D6227" w:rsidRPr="003D6227" w14:paraId="642B4C86" w14:textId="77777777" w:rsidTr="003D6227">
        <w:trPr>
          <w:trHeight w:val="288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2862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4,5-4,79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86A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41B3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236E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4,5-4,79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FDA9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4045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64EB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4,5-4,79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5AA5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1359</w:t>
            </w:r>
          </w:p>
        </w:tc>
      </w:tr>
      <w:tr w:rsidR="003D6227" w:rsidRPr="003D6227" w14:paraId="0CCB5CD2" w14:textId="77777777" w:rsidTr="003D6227">
        <w:trPr>
          <w:trHeight w:val="288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8FB0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4-4,49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3911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0AD5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5610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4-4,49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5EA1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6E3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5830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4-4,49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0C58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759</w:t>
            </w:r>
          </w:p>
        </w:tc>
      </w:tr>
      <w:tr w:rsidR="003D6227" w:rsidRPr="003D6227" w14:paraId="3013D9DB" w14:textId="77777777" w:rsidTr="003D6227">
        <w:trPr>
          <w:trHeight w:val="288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9763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3,5-3,99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C85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864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A149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3,5-3,99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46C2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6721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30FC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3,5-3,99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FEC6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235</w:t>
            </w:r>
          </w:p>
        </w:tc>
      </w:tr>
      <w:tr w:rsidR="003D6227" w:rsidRPr="003D6227" w14:paraId="3066F552" w14:textId="77777777" w:rsidTr="003D6227">
        <w:trPr>
          <w:trHeight w:val="288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7DEE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3,0-3,49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BEFF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0491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16E8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3,0-3,49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68CC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1B86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AD1B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3,0-3,49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E54F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3D6227" w:rsidRPr="003D6227" w14:paraId="54206B45" w14:textId="77777777" w:rsidTr="003D6227">
        <w:trPr>
          <w:trHeight w:val="288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1ABC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2-2,99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973A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2B7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600E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2-2,99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04E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044C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A7C8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2-2,99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B22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3D6227" w:rsidRPr="003D6227" w14:paraId="1F31980C" w14:textId="77777777" w:rsidTr="003D6227">
        <w:trPr>
          <w:trHeight w:val="288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20B0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1-1,99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EBFC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F989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F88E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1-1,99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5C3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99D5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3881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1-1,99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6236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3D6227" w:rsidRPr="003D6227" w14:paraId="177EFA79" w14:textId="77777777" w:rsidTr="003D6227">
        <w:trPr>
          <w:trHeight w:val="288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C386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CA3E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2625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68D8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E26A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BBF9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1387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F43D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ABF7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4610</w:t>
            </w:r>
          </w:p>
        </w:tc>
      </w:tr>
      <w:tr w:rsidR="003D6227" w:rsidRPr="003D6227" w14:paraId="65E6BACE" w14:textId="77777777" w:rsidTr="003D6227">
        <w:trPr>
          <w:trHeight w:val="576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C254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Ankietowane zajęcia bez oceny: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1091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74DA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16F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Ankietowane zajęcia bez oceny: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18AE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E62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E0E7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Ankietowane zajęcia bez oceny: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ECCF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3D6227" w:rsidRPr="003D6227" w14:paraId="0667D823" w14:textId="77777777" w:rsidTr="003D6227">
        <w:trPr>
          <w:trHeight w:val="576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698B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Łączna liczba kwestionariuszy: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EB3D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42037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52A9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EC84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Łączna liczba kwestionariuszy: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7CF6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26924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D0B2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02A6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Łączna liczba kwestionariuszy: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66CE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68961</w:t>
            </w:r>
          </w:p>
        </w:tc>
      </w:tr>
      <w:tr w:rsidR="003D6227" w:rsidRPr="003D6227" w14:paraId="68636CD3" w14:textId="77777777" w:rsidTr="003D6227">
        <w:trPr>
          <w:trHeight w:val="864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6E63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Średnia liczba kwestionariuszy na zajęcia: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A43A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16,00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4439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21FE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Średnia liczba kwestionariuszy na zajęcia: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B43C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13,54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4D05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8FE2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Średnia liczba kwestionariuszy na zajęcia: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AD7D" w14:textId="77777777" w:rsidR="003D6227" w:rsidRPr="00E93D24" w:rsidRDefault="003D6227" w:rsidP="003D6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93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14,94</w:t>
            </w:r>
          </w:p>
        </w:tc>
      </w:tr>
    </w:tbl>
    <w:p w14:paraId="3B24F41A" w14:textId="77777777" w:rsidR="003D6227" w:rsidRDefault="003D6227" w:rsidP="003D6227">
      <w:pPr>
        <w:spacing w:after="0" w:line="360" w:lineRule="auto"/>
        <w:ind w:left="1080"/>
        <w:jc w:val="both"/>
        <w:rPr>
          <w:rFonts w:ascii="Calibri" w:eastAsia="Times New Roman" w:hAnsi="Calibri" w:cs="Calibri"/>
          <w:i/>
          <w:iCs/>
          <w:sz w:val="24"/>
          <w:szCs w:val="24"/>
        </w:rPr>
      </w:pPr>
    </w:p>
    <w:p w14:paraId="77ED211A" w14:textId="45E6D555" w:rsidR="003D6227" w:rsidRPr="00E93D24" w:rsidRDefault="003D6227" w:rsidP="003D6227">
      <w:pPr>
        <w:spacing w:after="0" w:line="360" w:lineRule="auto"/>
        <w:ind w:left="1080"/>
        <w:jc w:val="both"/>
        <w:rPr>
          <w:rFonts w:ascii="Calibri" w:eastAsia="Times New Roman" w:hAnsi="Calibri" w:cs="Calibri"/>
          <w:sz w:val="24"/>
          <w:szCs w:val="24"/>
        </w:rPr>
      </w:pPr>
      <w:r w:rsidRPr="00E93D24">
        <w:rPr>
          <w:rFonts w:ascii="Calibri" w:eastAsia="Times New Roman" w:hAnsi="Calibri" w:cs="Calibri"/>
          <w:sz w:val="24"/>
          <w:szCs w:val="24"/>
        </w:rPr>
        <w:t xml:space="preserve">W semestrze zimowym, w skali uczelni, </w:t>
      </w:r>
      <w:proofErr w:type="spellStart"/>
      <w:r w:rsidRPr="00E93D24">
        <w:rPr>
          <w:rFonts w:ascii="Calibri" w:eastAsia="Times New Roman" w:hAnsi="Calibri" w:cs="Calibri"/>
          <w:sz w:val="24"/>
          <w:szCs w:val="24"/>
        </w:rPr>
        <w:t>przeankietowano</w:t>
      </w:r>
      <w:proofErr w:type="spellEnd"/>
      <w:r w:rsidRPr="00E93D24">
        <w:rPr>
          <w:rFonts w:ascii="Calibri" w:eastAsia="Times New Roman" w:hAnsi="Calibri" w:cs="Calibri"/>
          <w:sz w:val="24"/>
          <w:szCs w:val="24"/>
        </w:rPr>
        <w:t xml:space="preserve"> 2627 zajęć. Wypełniono 42037 kwestionariuszy, co daje średnio 16 ankiet na zajęcia. Średnia ogólnouniwersytecka wyniosła 4,61. W semestrze letnim </w:t>
      </w:r>
      <w:proofErr w:type="spellStart"/>
      <w:r w:rsidRPr="00E93D24">
        <w:rPr>
          <w:rFonts w:ascii="Calibri" w:eastAsia="Times New Roman" w:hAnsi="Calibri" w:cs="Calibri"/>
          <w:sz w:val="24"/>
          <w:szCs w:val="24"/>
        </w:rPr>
        <w:t>przeankietowano</w:t>
      </w:r>
      <w:proofErr w:type="spellEnd"/>
      <w:r w:rsidRPr="00E93D24">
        <w:rPr>
          <w:rFonts w:ascii="Calibri" w:eastAsia="Times New Roman" w:hAnsi="Calibri" w:cs="Calibri"/>
          <w:sz w:val="24"/>
          <w:szCs w:val="24"/>
        </w:rPr>
        <w:t xml:space="preserve"> 1988 zajęć wykorzystując 26924 kwestionariusze (średnio 13,54 na zajęcia). Ogólnouniwersytecka średnia ocen wyniosła 4,60. Łącznie w skali roku studenci ocenili 4615 zajęć, wypełniając 68961 </w:t>
      </w:r>
      <w:r w:rsidRPr="00E93D24">
        <w:rPr>
          <w:rFonts w:ascii="Calibri" w:eastAsia="Times New Roman" w:hAnsi="Calibri" w:cs="Calibri"/>
          <w:sz w:val="24"/>
          <w:szCs w:val="24"/>
        </w:rPr>
        <w:lastRenderedPageBreak/>
        <w:t>kwestionariuszy (średnio 14,94 ankiet na zajęcia). Średnia ogólnouniwersytecka wyniosła 4,61.</w:t>
      </w:r>
    </w:p>
    <w:p w14:paraId="20B4D4A4" w14:textId="77777777" w:rsidR="003D6227" w:rsidRPr="00E93D24" w:rsidRDefault="003D6227" w:rsidP="003D6227">
      <w:pPr>
        <w:spacing w:after="0" w:line="360" w:lineRule="auto"/>
        <w:ind w:left="1080"/>
        <w:jc w:val="both"/>
        <w:rPr>
          <w:rFonts w:ascii="Calibri" w:eastAsia="Times New Roman" w:hAnsi="Calibri" w:cs="Calibri"/>
          <w:sz w:val="24"/>
          <w:szCs w:val="24"/>
        </w:rPr>
      </w:pPr>
    </w:p>
    <w:p w14:paraId="7675B3B0" w14:textId="7B4EFFB6" w:rsidR="003D6227" w:rsidRPr="00E93D24" w:rsidRDefault="003D6227" w:rsidP="003D6227">
      <w:pPr>
        <w:spacing w:after="0" w:line="360" w:lineRule="auto"/>
        <w:ind w:left="1080"/>
        <w:jc w:val="both"/>
        <w:rPr>
          <w:rFonts w:ascii="Calibri" w:eastAsia="Times New Roman" w:hAnsi="Calibri" w:cs="Calibri"/>
          <w:sz w:val="24"/>
          <w:szCs w:val="24"/>
        </w:rPr>
      </w:pPr>
      <w:r w:rsidRPr="00E93D24">
        <w:rPr>
          <w:rFonts w:ascii="Calibri" w:eastAsia="Times New Roman" w:hAnsi="Calibri" w:cs="Calibri"/>
          <w:sz w:val="24"/>
          <w:szCs w:val="24"/>
        </w:rPr>
        <w:t>Poniższa tabela pokazuje średnią ogólnouniwersytecką zestawioną ze średnimi wydziałowymi.</w:t>
      </w:r>
    </w:p>
    <w:p w14:paraId="544E643B" w14:textId="77777777" w:rsidR="003D6227" w:rsidRDefault="003D6227" w:rsidP="003D6227">
      <w:pPr>
        <w:spacing w:after="0" w:line="360" w:lineRule="auto"/>
        <w:ind w:left="1080"/>
        <w:jc w:val="both"/>
        <w:rPr>
          <w:rFonts w:eastAsia="Times New Roman" w:cs="Calibr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01"/>
        <w:gridCol w:w="3461"/>
      </w:tblGrid>
      <w:tr w:rsidR="003D6227" w14:paraId="2D804683" w14:textId="77777777" w:rsidTr="003D6227">
        <w:tc>
          <w:tcPr>
            <w:tcW w:w="3263" w:type="pct"/>
            <w:shd w:val="clear" w:color="auto" w:fill="0070C0"/>
          </w:tcPr>
          <w:p w14:paraId="5513D96E" w14:textId="77777777" w:rsidR="003D6227" w:rsidRPr="00E93D24" w:rsidRDefault="003D6227" w:rsidP="003D6227">
            <w:pPr>
              <w:spacing w:line="360" w:lineRule="auto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E93D2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Jednostka</w:t>
            </w:r>
          </w:p>
        </w:tc>
        <w:tc>
          <w:tcPr>
            <w:tcW w:w="1737" w:type="pct"/>
            <w:shd w:val="clear" w:color="auto" w:fill="0070C0"/>
          </w:tcPr>
          <w:p w14:paraId="7589409A" w14:textId="77777777" w:rsidR="003D6227" w:rsidRPr="00E93D24" w:rsidRDefault="003D6227" w:rsidP="003D62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E93D2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rok 2020/2021</w:t>
            </w:r>
          </w:p>
        </w:tc>
      </w:tr>
      <w:tr w:rsidR="003D6227" w14:paraId="34C3F555" w14:textId="77777777" w:rsidTr="003D6227">
        <w:tc>
          <w:tcPr>
            <w:tcW w:w="3263" w:type="pct"/>
          </w:tcPr>
          <w:p w14:paraId="2D1DDF17" w14:textId="77777777" w:rsidR="003D6227" w:rsidRPr="00E93D24" w:rsidRDefault="003D6227" w:rsidP="003D622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UŚ</w:t>
            </w:r>
          </w:p>
        </w:tc>
        <w:tc>
          <w:tcPr>
            <w:tcW w:w="1737" w:type="pct"/>
          </w:tcPr>
          <w:p w14:paraId="6E04447A" w14:textId="77777777" w:rsidR="003D6227" w:rsidRPr="00E93D24" w:rsidRDefault="003D6227" w:rsidP="003D62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4,61</w:t>
            </w:r>
          </w:p>
        </w:tc>
      </w:tr>
      <w:tr w:rsidR="003D6227" w14:paraId="176430A5" w14:textId="77777777" w:rsidTr="003D6227">
        <w:tc>
          <w:tcPr>
            <w:tcW w:w="3263" w:type="pct"/>
          </w:tcPr>
          <w:p w14:paraId="5CA77ED7" w14:textId="77777777" w:rsidR="003D6227" w:rsidRPr="00E93D24" w:rsidRDefault="003D6227" w:rsidP="003D622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Wydział Humanistyczny</w:t>
            </w:r>
          </w:p>
        </w:tc>
        <w:tc>
          <w:tcPr>
            <w:tcW w:w="1737" w:type="pct"/>
          </w:tcPr>
          <w:p w14:paraId="20B9EA74" w14:textId="77777777" w:rsidR="003D6227" w:rsidRPr="00E93D24" w:rsidRDefault="003D6227" w:rsidP="003D62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4,66</w:t>
            </w:r>
          </w:p>
        </w:tc>
      </w:tr>
      <w:tr w:rsidR="003D6227" w14:paraId="2A5FC57D" w14:textId="77777777" w:rsidTr="003D6227">
        <w:tc>
          <w:tcPr>
            <w:tcW w:w="3263" w:type="pct"/>
          </w:tcPr>
          <w:p w14:paraId="79AAEEDF" w14:textId="77777777" w:rsidR="003D6227" w:rsidRPr="00E93D24" w:rsidRDefault="003D6227" w:rsidP="003D622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Wydział Nauk Przyrodniczych</w:t>
            </w:r>
          </w:p>
        </w:tc>
        <w:tc>
          <w:tcPr>
            <w:tcW w:w="1737" w:type="pct"/>
          </w:tcPr>
          <w:p w14:paraId="2D9AE569" w14:textId="77777777" w:rsidR="003D6227" w:rsidRPr="00E93D24" w:rsidRDefault="003D6227" w:rsidP="003D62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4,55</w:t>
            </w:r>
          </w:p>
        </w:tc>
      </w:tr>
      <w:tr w:rsidR="003D6227" w14:paraId="0D3EBA78" w14:textId="77777777" w:rsidTr="003D6227">
        <w:tc>
          <w:tcPr>
            <w:tcW w:w="3263" w:type="pct"/>
          </w:tcPr>
          <w:p w14:paraId="372805CE" w14:textId="77777777" w:rsidR="003D6227" w:rsidRPr="00E93D24" w:rsidRDefault="003D6227" w:rsidP="003D622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Wydział Nauk Społecznych</w:t>
            </w:r>
          </w:p>
        </w:tc>
        <w:tc>
          <w:tcPr>
            <w:tcW w:w="1737" w:type="pct"/>
          </w:tcPr>
          <w:p w14:paraId="15738EEC" w14:textId="77777777" w:rsidR="003D6227" w:rsidRPr="00E93D24" w:rsidRDefault="003D6227" w:rsidP="003D62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4,56</w:t>
            </w:r>
          </w:p>
        </w:tc>
      </w:tr>
      <w:tr w:rsidR="003D6227" w14:paraId="342733C4" w14:textId="77777777" w:rsidTr="003D6227">
        <w:tc>
          <w:tcPr>
            <w:tcW w:w="3263" w:type="pct"/>
          </w:tcPr>
          <w:p w14:paraId="3A84530E" w14:textId="77777777" w:rsidR="003D6227" w:rsidRPr="00E93D24" w:rsidRDefault="003D6227" w:rsidP="003D622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Wydział Nauk Ścisłych i Technicznych</w:t>
            </w:r>
          </w:p>
        </w:tc>
        <w:tc>
          <w:tcPr>
            <w:tcW w:w="1737" w:type="pct"/>
          </w:tcPr>
          <w:p w14:paraId="0173022D" w14:textId="77777777" w:rsidR="003D6227" w:rsidRPr="00E93D24" w:rsidRDefault="003D6227" w:rsidP="003D62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4,51</w:t>
            </w:r>
          </w:p>
        </w:tc>
      </w:tr>
      <w:tr w:rsidR="003D6227" w14:paraId="57696066" w14:textId="77777777" w:rsidTr="003D6227">
        <w:tc>
          <w:tcPr>
            <w:tcW w:w="3263" w:type="pct"/>
          </w:tcPr>
          <w:p w14:paraId="5EF9C19E" w14:textId="77777777" w:rsidR="003D6227" w:rsidRPr="00E93D24" w:rsidRDefault="003D6227" w:rsidP="003D622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Wydział Prawa i Administracji</w:t>
            </w:r>
          </w:p>
        </w:tc>
        <w:tc>
          <w:tcPr>
            <w:tcW w:w="1737" w:type="pct"/>
          </w:tcPr>
          <w:p w14:paraId="2E85A074" w14:textId="77777777" w:rsidR="003D6227" w:rsidRPr="00E93D24" w:rsidRDefault="003D6227" w:rsidP="003D62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4,59</w:t>
            </w:r>
          </w:p>
        </w:tc>
      </w:tr>
      <w:tr w:rsidR="003D6227" w14:paraId="318F9B78" w14:textId="77777777" w:rsidTr="003D6227">
        <w:tc>
          <w:tcPr>
            <w:tcW w:w="3263" w:type="pct"/>
          </w:tcPr>
          <w:p w14:paraId="00A4163B" w14:textId="77777777" w:rsidR="003D6227" w:rsidRPr="00E93D24" w:rsidRDefault="003D6227" w:rsidP="003D622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Wydział Sztuki i Nauk o Edukacji</w:t>
            </w:r>
          </w:p>
        </w:tc>
        <w:tc>
          <w:tcPr>
            <w:tcW w:w="1737" w:type="pct"/>
          </w:tcPr>
          <w:p w14:paraId="31F57B80" w14:textId="77777777" w:rsidR="003D6227" w:rsidRPr="00E93D24" w:rsidRDefault="003D6227" w:rsidP="003D62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4,70</w:t>
            </w:r>
          </w:p>
        </w:tc>
      </w:tr>
      <w:tr w:rsidR="003D6227" w14:paraId="1A40BB0D" w14:textId="77777777" w:rsidTr="003D6227">
        <w:tc>
          <w:tcPr>
            <w:tcW w:w="3263" w:type="pct"/>
          </w:tcPr>
          <w:p w14:paraId="6D4C11E3" w14:textId="77777777" w:rsidR="003D6227" w:rsidRPr="00E93D24" w:rsidRDefault="003D6227" w:rsidP="003D622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Wydział Teologiczny</w:t>
            </w:r>
          </w:p>
        </w:tc>
        <w:tc>
          <w:tcPr>
            <w:tcW w:w="1737" w:type="pct"/>
          </w:tcPr>
          <w:p w14:paraId="1A571802" w14:textId="77777777" w:rsidR="003D6227" w:rsidRPr="00E93D24" w:rsidRDefault="003D6227" w:rsidP="003D62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4,72</w:t>
            </w:r>
          </w:p>
        </w:tc>
      </w:tr>
      <w:tr w:rsidR="003D6227" w14:paraId="29895C53" w14:textId="77777777" w:rsidTr="003D6227">
        <w:tc>
          <w:tcPr>
            <w:tcW w:w="3263" w:type="pct"/>
          </w:tcPr>
          <w:p w14:paraId="4054AFA6" w14:textId="77777777" w:rsidR="003D6227" w:rsidRPr="00E93D24" w:rsidRDefault="003D6227" w:rsidP="003D622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Szkoła Filmowa</w:t>
            </w:r>
          </w:p>
        </w:tc>
        <w:tc>
          <w:tcPr>
            <w:tcW w:w="1737" w:type="pct"/>
          </w:tcPr>
          <w:p w14:paraId="0BE3498D" w14:textId="77777777" w:rsidR="003D6227" w:rsidRPr="00E93D24" w:rsidRDefault="003D6227" w:rsidP="003D62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4,55</w:t>
            </w:r>
          </w:p>
        </w:tc>
      </w:tr>
      <w:tr w:rsidR="003D6227" w14:paraId="39E7CB32" w14:textId="77777777" w:rsidTr="003D6227">
        <w:tc>
          <w:tcPr>
            <w:tcW w:w="3263" w:type="pct"/>
          </w:tcPr>
          <w:p w14:paraId="15A7952D" w14:textId="77777777" w:rsidR="003D6227" w:rsidRPr="00E93D24" w:rsidRDefault="003D6227" w:rsidP="003D622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Centrum Wychowania Fizycznego i Sportu</w:t>
            </w:r>
          </w:p>
        </w:tc>
        <w:tc>
          <w:tcPr>
            <w:tcW w:w="1737" w:type="pct"/>
          </w:tcPr>
          <w:p w14:paraId="59129B97" w14:textId="77777777" w:rsidR="003D6227" w:rsidRPr="00E93D24" w:rsidRDefault="003D6227" w:rsidP="003D62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4,75</w:t>
            </w:r>
          </w:p>
        </w:tc>
      </w:tr>
      <w:tr w:rsidR="003D6227" w14:paraId="64F38021" w14:textId="77777777" w:rsidTr="003D6227">
        <w:tc>
          <w:tcPr>
            <w:tcW w:w="3263" w:type="pct"/>
          </w:tcPr>
          <w:p w14:paraId="0C6B00C1" w14:textId="77777777" w:rsidR="003D6227" w:rsidRPr="00E93D24" w:rsidRDefault="003D6227" w:rsidP="003D622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Studium Praktycznej Nauki Języków Obcych</w:t>
            </w:r>
          </w:p>
        </w:tc>
        <w:tc>
          <w:tcPr>
            <w:tcW w:w="1737" w:type="pct"/>
          </w:tcPr>
          <w:p w14:paraId="00089973" w14:textId="77777777" w:rsidR="003D6227" w:rsidRPr="00E93D24" w:rsidRDefault="003D6227" w:rsidP="003D62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4,68</w:t>
            </w:r>
          </w:p>
        </w:tc>
      </w:tr>
      <w:tr w:rsidR="003D6227" w14:paraId="687A862E" w14:textId="77777777" w:rsidTr="003D6227">
        <w:tc>
          <w:tcPr>
            <w:tcW w:w="3263" w:type="pct"/>
          </w:tcPr>
          <w:p w14:paraId="6C876A66" w14:textId="77777777" w:rsidR="003D6227" w:rsidRPr="00E93D24" w:rsidRDefault="003D6227" w:rsidP="003D622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Szkoła Języka i Kultury Polskiej</w:t>
            </w:r>
          </w:p>
        </w:tc>
        <w:tc>
          <w:tcPr>
            <w:tcW w:w="1737" w:type="pct"/>
          </w:tcPr>
          <w:p w14:paraId="2209AE90" w14:textId="77777777" w:rsidR="003D6227" w:rsidRPr="00E93D24" w:rsidRDefault="003D6227" w:rsidP="003D62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3D24">
              <w:rPr>
                <w:rFonts w:ascii="Calibri" w:hAnsi="Calibri" w:cs="Calibri"/>
                <w:sz w:val="24"/>
                <w:szCs w:val="24"/>
              </w:rPr>
              <w:t>4,77</w:t>
            </w:r>
          </w:p>
        </w:tc>
      </w:tr>
    </w:tbl>
    <w:p w14:paraId="2D4FE7E3" w14:textId="77777777" w:rsidR="003D6227" w:rsidRDefault="003D6227" w:rsidP="003D6227">
      <w:pPr>
        <w:spacing w:after="0" w:line="360" w:lineRule="auto"/>
        <w:ind w:left="1080"/>
        <w:jc w:val="both"/>
        <w:rPr>
          <w:rFonts w:eastAsia="Times New Roman" w:cs="Calibri"/>
          <w:sz w:val="24"/>
          <w:szCs w:val="24"/>
        </w:rPr>
      </w:pPr>
    </w:p>
    <w:p w14:paraId="5763C63B" w14:textId="57E87F87" w:rsidR="003D6227" w:rsidRDefault="003D6227" w:rsidP="003D6227">
      <w:pPr>
        <w:spacing w:after="0" w:line="360" w:lineRule="auto"/>
        <w:ind w:left="1080"/>
        <w:jc w:val="both"/>
        <w:rPr>
          <w:rFonts w:eastAsia="Times New Roman" w:cs="Calibri"/>
          <w:sz w:val="24"/>
          <w:szCs w:val="24"/>
        </w:rPr>
      </w:pPr>
      <w:r w:rsidRPr="003D6227">
        <w:rPr>
          <w:rFonts w:eastAsia="Times New Roman" w:cs="Calibri"/>
          <w:sz w:val="24"/>
          <w:szCs w:val="24"/>
        </w:rPr>
        <w:t>Przedział średnich ocen, które otrzymały ankietowane moduły pokazuje, że 90,92% modułów otrzymało oceny dobre lub bardzo dobre.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27"/>
        <w:gridCol w:w="1985"/>
        <w:gridCol w:w="1984"/>
        <w:gridCol w:w="1984"/>
        <w:gridCol w:w="1982"/>
      </w:tblGrid>
      <w:tr w:rsidR="004E5360" w:rsidRPr="008A3E8C" w14:paraId="5A7B99BA" w14:textId="77777777" w:rsidTr="004E5360">
        <w:tc>
          <w:tcPr>
            <w:tcW w:w="1017" w:type="pct"/>
            <w:shd w:val="clear" w:color="auto" w:fill="0070C0"/>
          </w:tcPr>
          <w:p w14:paraId="55AEDFEB" w14:textId="77777777" w:rsidR="004E5360" w:rsidRPr="00351F55" w:rsidRDefault="004E5360" w:rsidP="00682B2A">
            <w:pPr>
              <w:jc w:val="center"/>
              <w:rPr>
                <w:b/>
                <w:bCs/>
                <w:color w:val="FFFFFF" w:themeColor="background1"/>
              </w:rPr>
            </w:pPr>
            <w:r w:rsidRPr="00351F55">
              <w:rPr>
                <w:b/>
                <w:bCs/>
                <w:color w:val="FFFFFF" w:themeColor="background1"/>
              </w:rPr>
              <w:t>Przedział średnich</w:t>
            </w:r>
          </w:p>
        </w:tc>
        <w:tc>
          <w:tcPr>
            <w:tcW w:w="996" w:type="pct"/>
            <w:shd w:val="clear" w:color="auto" w:fill="0070C0"/>
          </w:tcPr>
          <w:p w14:paraId="30D12166" w14:textId="77777777" w:rsidR="004E5360" w:rsidRPr="00351F55" w:rsidRDefault="004E5360" w:rsidP="00682B2A">
            <w:pPr>
              <w:jc w:val="center"/>
              <w:rPr>
                <w:b/>
                <w:bCs/>
                <w:color w:val="FFFFFF" w:themeColor="background1"/>
              </w:rPr>
            </w:pPr>
            <w:r w:rsidRPr="00351F55">
              <w:rPr>
                <w:b/>
                <w:bCs/>
                <w:color w:val="FFFFFF" w:themeColor="background1"/>
              </w:rPr>
              <w:t xml:space="preserve">Liczba ocen </w:t>
            </w:r>
            <w:proofErr w:type="spellStart"/>
            <w:r w:rsidRPr="00351F55">
              <w:rPr>
                <w:b/>
                <w:bCs/>
                <w:color w:val="FFFFFF" w:themeColor="background1"/>
              </w:rPr>
              <w:t>sem</w:t>
            </w:r>
            <w:proofErr w:type="spellEnd"/>
            <w:r w:rsidRPr="00351F55">
              <w:rPr>
                <w:b/>
                <w:bCs/>
                <w:color w:val="FFFFFF" w:themeColor="background1"/>
              </w:rPr>
              <w:t>. zimowy</w:t>
            </w:r>
          </w:p>
        </w:tc>
        <w:tc>
          <w:tcPr>
            <w:tcW w:w="996" w:type="pct"/>
            <w:shd w:val="clear" w:color="auto" w:fill="0070C0"/>
          </w:tcPr>
          <w:p w14:paraId="61FB1687" w14:textId="77777777" w:rsidR="004E5360" w:rsidRPr="00351F55" w:rsidRDefault="004E5360" w:rsidP="00682B2A">
            <w:pPr>
              <w:jc w:val="center"/>
              <w:rPr>
                <w:b/>
                <w:bCs/>
                <w:color w:val="FFFFFF" w:themeColor="background1"/>
              </w:rPr>
            </w:pPr>
            <w:r w:rsidRPr="00351F55">
              <w:rPr>
                <w:b/>
                <w:bCs/>
                <w:color w:val="FFFFFF" w:themeColor="background1"/>
              </w:rPr>
              <w:t xml:space="preserve">Liczba ocen </w:t>
            </w:r>
            <w:proofErr w:type="spellStart"/>
            <w:r w:rsidRPr="00351F55">
              <w:rPr>
                <w:b/>
                <w:bCs/>
                <w:color w:val="FFFFFF" w:themeColor="background1"/>
              </w:rPr>
              <w:t>sem</w:t>
            </w:r>
            <w:proofErr w:type="spellEnd"/>
            <w:r w:rsidRPr="00351F55">
              <w:rPr>
                <w:b/>
                <w:bCs/>
                <w:color w:val="FFFFFF" w:themeColor="background1"/>
              </w:rPr>
              <w:t>. letni</w:t>
            </w:r>
          </w:p>
        </w:tc>
        <w:tc>
          <w:tcPr>
            <w:tcW w:w="996" w:type="pct"/>
            <w:shd w:val="clear" w:color="auto" w:fill="0070C0"/>
          </w:tcPr>
          <w:p w14:paraId="789C1607" w14:textId="77777777" w:rsidR="004E5360" w:rsidRPr="00351F55" w:rsidRDefault="004E5360" w:rsidP="00682B2A">
            <w:pPr>
              <w:jc w:val="center"/>
              <w:rPr>
                <w:b/>
                <w:bCs/>
                <w:color w:val="FFFFFF" w:themeColor="background1"/>
              </w:rPr>
            </w:pPr>
            <w:r w:rsidRPr="00351F55">
              <w:rPr>
                <w:b/>
                <w:bCs/>
                <w:color w:val="FFFFFF" w:themeColor="background1"/>
              </w:rPr>
              <w:t>Liczba ocen rok 20/21</w:t>
            </w:r>
          </w:p>
        </w:tc>
        <w:tc>
          <w:tcPr>
            <w:tcW w:w="995" w:type="pct"/>
            <w:shd w:val="clear" w:color="auto" w:fill="0070C0"/>
          </w:tcPr>
          <w:p w14:paraId="1705F458" w14:textId="77777777" w:rsidR="004E5360" w:rsidRPr="00351F55" w:rsidRDefault="004E5360" w:rsidP="00682B2A">
            <w:pPr>
              <w:jc w:val="center"/>
              <w:rPr>
                <w:b/>
                <w:bCs/>
                <w:color w:val="FFFFFF" w:themeColor="background1"/>
              </w:rPr>
            </w:pPr>
            <w:r w:rsidRPr="00351F55">
              <w:rPr>
                <w:b/>
                <w:bCs/>
                <w:color w:val="FFFFFF" w:themeColor="background1"/>
              </w:rPr>
              <w:t xml:space="preserve">% ocen </w:t>
            </w:r>
            <w:r w:rsidRPr="00351F55">
              <w:rPr>
                <w:b/>
                <w:bCs/>
                <w:color w:val="FFFFFF" w:themeColor="background1"/>
              </w:rPr>
              <w:br/>
              <w:t>rok 20/21</w:t>
            </w:r>
          </w:p>
        </w:tc>
      </w:tr>
      <w:tr w:rsidR="004E5360" w14:paraId="65F10810" w14:textId="77777777" w:rsidTr="004E5360">
        <w:tc>
          <w:tcPr>
            <w:tcW w:w="1017" w:type="pct"/>
          </w:tcPr>
          <w:p w14:paraId="52C55288" w14:textId="77777777" w:rsidR="004E5360" w:rsidRDefault="004E5360" w:rsidP="00682B2A">
            <w:r>
              <w:t>=5,00</w:t>
            </w:r>
          </w:p>
        </w:tc>
        <w:tc>
          <w:tcPr>
            <w:tcW w:w="996" w:type="pct"/>
          </w:tcPr>
          <w:p w14:paraId="76FBFCB3" w14:textId="77777777" w:rsidR="004E5360" w:rsidRDefault="004E5360" w:rsidP="00682B2A">
            <w:pPr>
              <w:jc w:val="center"/>
            </w:pPr>
            <w:r>
              <w:t>248</w:t>
            </w:r>
          </w:p>
        </w:tc>
        <w:tc>
          <w:tcPr>
            <w:tcW w:w="996" w:type="pct"/>
          </w:tcPr>
          <w:p w14:paraId="3C1A624D" w14:textId="77777777" w:rsidR="004E5360" w:rsidRDefault="004E5360" w:rsidP="00682B2A">
            <w:pPr>
              <w:jc w:val="center"/>
            </w:pPr>
            <w:r>
              <w:t>233</w:t>
            </w:r>
          </w:p>
        </w:tc>
        <w:tc>
          <w:tcPr>
            <w:tcW w:w="996" w:type="pct"/>
          </w:tcPr>
          <w:p w14:paraId="5B3A06CD" w14:textId="77777777" w:rsidR="004E5360" w:rsidRDefault="004E5360" w:rsidP="00682B2A">
            <w:pPr>
              <w:jc w:val="center"/>
            </w:pPr>
            <w:r>
              <w:t>481</w:t>
            </w:r>
          </w:p>
        </w:tc>
        <w:tc>
          <w:tcPr>
            <w:tcW w:w="995" w:type="pct"/>
            <w:shd w:val="clear" w:color="auto" w:fill="00B050"/>
            <w:vAlign w:val="bottom"/>
          </w:tcPr>
          <w:p w14:paraId="5C23D6B7" w14:textId="77777777" w:rsidR="004E5360" w:rsidRDefault="004E5360" w:rsidP="00682B2A">
            <w:pPr>
              <w:jc w:val="center"/>
            </w:pPr>
            <w:r w:rsidRPr="004E4226">
              <w:t>10,43%</w:t>
            </w:r>
          </w:p>
        </w:tc>
      </w:tr>
      <w:tr w:rsidR="004E5360" w14:paraId="17D2EC2F" w14:textId="77777777" w:rsidTr="004E5360">
        <w:tc>
          <w:tcPr>
            <w:tcW w:w="1017" w:type="pct"/>
          </w:tcPr>
          <w:p w14:paraId="6ACF48FE" w14:textId="77777777" w:rsidR="004E5360" w:rsidRDefault="004E5360" w:rsidP="00682B2A">
            <w:r>
              <w:t>4,50-4,99</w:t>
            </w:r>
          </w:p>
        </w:tc>
        <w:tc>
          <w:tcPr>
            <w:tcW w:w="996" w:type="pct"/>
          </w:tcPr>
          <w:p w14:paraId="2D3029CB" w14:textId="77777777" w:rsidR="004E5360" w:rsidRDefault="004E5360" w:rsidP="00682B2A">
            <w:pPr>
              <w:jc w:val="center"/>
            </w:pPr>
            <w:r>
              <w:t>1720</w:t>
            </w:r>
          </w:p>
        </w:tc>
        <w:tc>
          <w:tcPr>
            <w:tcW w:w="996" w:type="pct"/>
          </w:tcPr>
          <w:p w14:paraId="2BC00B6B" w14:textId="77777777" w:rsidR="004E5360" w:rsidRDefault="004E5360" w:rsidP="00682B2A">
            <w:pPr>
              <w:jc w:val="center"/>
            </w:pPr>
            <w:r>
              <w:t>1250</w:t>
            </w:r>
          </w:p>
        </w:tc>
        <w:tc>
          <w:tcPr>
            <w:tcW w:w="996" w:type="pct"/>
          </w:tcPr>
          <w:p w14:paraId="0182C3F8" w14:textId="77777777" w:rsidR="004E5360" w:rsidRDefault="004E5360" w:rsidP="00682B2A">
            <w:pPr>
              <w:jc w:val="center"/>
            </w:pPr>
            <w:r>
              <w:t>2952</w:t>
            </w:r>
          </w:p>
        </w:tc>
        <w:tc>
          <w:tcPr>
            <w:tcW w:w="995" w:type="pct"/>
            <w:shd w:val="clear" w:color="auto" w:fill="00B050"/>
            <w:vAlign w:val="bottom"/>
          </w:tcPr>
          <w:p w14:paraId="10A4A822" w14:textId="77777777" w:rsidR="004E5360" w:rsidRDefault="004E5360" w:rsidP="00682B2A">
            <w:pPr>
              <w:jc w:val="center"/>
            </w:pPr>
            <w:r w:rsidRPr="004E4226">
              <w:t>64,03%</w:t>
            </w:r>
          </w:p>
        </w:tc>
      </w:tr>
      <w:tr w:rsidR="004E5360" w14:paraId="2A763D3C" w14:textId="77777777" w:rsidTr="004E5360">
        <w:tc>
          <w:tcPr>
            <w:tcW w:w="1017" w:type="pct"/>
          </w:tcPr>
          <w:p w14:paraId="11BB7F29" w14:textId="77777777" w:rsidR="004E5360" w:rsidRDefault="004E5360" w:rsidP="00682B2A">
            <w:r>
              <w:t>4,00-4,49</w:t>
            </w:r>
          </w:p>
        </w:tc>
        <w:tc>
          <w:tcPr>
            <w:tcW w:w="996" w:type="pct"/>
          </w:tcPr>
          <w:p w14:paraId="610A0CF0" w14:textId="77777777" w:rsidR="004E5360" w:rsidRDefault="004E5360" w:rsidP="00682B2A">
            <w:pPr>
              <w:jc w:val="center"/>
            </w:pPr>
            <w:r>
              <w:t>462</w:t>
            </w:r>
          </w:p>
        </w:tc>
        <w:tc>
          <w:tcPr>
            <w:tcW w:w="996" w:type="pct"/>
          </w:tcPr>
          <w:p w14:paraId="599F4EDB" w14:textId="77777777" w:rsidR="004E5360" w:rsidRDefault="004E5360" w:rsidP="00682B2A">
            <w:pPr>
              <w:jc w:val="center"/>
            </w:pPr>
            <w:r>
              <w:t>297</w:t>
            </w:r>
          </w:p>
        </w:tc>
        <w:tc>
          <w:tcPr>
            <w:tcW w:w="996" w:type="pct"/>
          </w:tcPr>
          <w:p w14:paraId="4FA10CDC" w14:textId="77777777" w:rsidR="004E5360" w:rsidRDefault="004E5360" w:rsidP="00682B2A">
            <w:pPr>
              <w:jc w:val="center"/>
            </w:pPr>
            <w:r>
              <w:t>759</w:t>
            </w:r>
          </w:p>
        </w:tc>
        <w:tc>
          <w:tcPr>
            <w:tcW w:w="995" w:type="pct"/>
            <w:shd w:val="clear" w:color="auto" w:fill="92D050"/>
            <w:vAlign w:val="bottom"/>
          </w:tcPr>
          <w:p w14:paraId="707743F0" w14:textId="77777777" w:rsidR="004E5360" w:rsidRDefault="004E5360" w:rsidP="00682B2A">
            <w:pPr>
              <w:jc w:val="center"/>
            </w:pPr>
            <w:r w:rsidRPr="004E4226">
              <w:t>16,46%</w:t>
            </w:r>
          </w:p>
        </w:tc>
      </w:tr>
      <w:tr w:rsidR="004E5360" w14:paraId="41760CA4" w14:textId="77777777" w:rsidTr="004E5360">
        <w:tc>
          <w:tcPr>
            <w:tcW w:w="1017" w:type="pct"/>
          </w:tcPr>
          <w:p w14:paraId="1517E19E" w14:textId="77777777" w:rsidR="004E5360" w:rsidRDefault="004E5360" w:rsidP="00682B2A">
            <w:r>
              <w:t>3,50-3,99</w:t>
            </w:r>
          </w:p>
        </w:tc>
        <w:tc>
          <w:tcPr>
            <w:tcW w:w="996" w:type="pct"/>
          </w:tcPr>
          <w:p w14:paraId="5037346D" w14:textId="77777777" w:rsidR="004E5360" w:rsidRDefault="004E5360" w:rsidP="00682B2A">
            <w:pPr>
              <w:jc w:val="center"/>
            </w:pPr>
            <w:r>
              <w:t>128</w:t>
            </w:r>
          </w:p>
        </w:tc>
        <w:tc>
          <w:tcPr>
            <w:tcW w:w="996" w:type="pct"/>
          </w:tcPr>
          <w:p w14:paraId="70E3251E" w14:textId="77777777" w:rsidR="004E5360" w:rsidRDefault="004E5360" w:rsidP="00682B2A">
            <w:pPr>
              <w:jc w:val="center"/>
            </w:pPr>
            <w:r>
              <w:t>107</w:t>
            </w:r>
          </w:p>
        </w:tc>
        <w:tc>
          <w:tcPr>
            <w:tcW w:w="996" w:type="pct"/>
          </w:tcPr>
          <w:p w14:paraId="5513E2D6" w14:textId="77777777" w:rsidR="004E5360" w:rsidRDefault="004E5360" w:rsidP="00682B2A">
            <w:pPr>
              <w:jc w:val="center"/>
            </w:pPr>
            <w:r>
              <w:t>235</w:t>
            </w:r>
          </w:p>
        </w:tc>
        <w:tc>
          <w:tcPr>
            <w:tcW w:w="995" w:type="pct"/>
            <w:shd w:val="clear" w:color="auto" w:fill="FFF2CC" w:themeFill="accent4" w:themeFillTint="33"/>
            <w:vAlign w:val="bottom"/>
          </w:tcPr>
          <w:p w14:paraId="76F21E01" w14:textId="77777777" w:rsidR="004E5360" w:rsidRDefault="004E5360" w:rsidP="00682B2A">
            <w:pPr>
              <w:jc w:val="center"/>
            </w:pPr>
            <w:r w:rsidRPr="004E4226">
              <w:t>5,10%</w:t>
            </w:r>
          </w:p>
        </w:tc>
      </w:tr>
      <w:tr w:rsidR="004E5360" w14:paraId="08F9E98F" w14:textId="77777777" w:rsidTr="004E5360">
        <w:tc>
          <w:tcPr>
            <w:tcW w:w="1017" w:type="pct"/>
          </w:tcPr>
          <w:p w14:paraId="68CFC837" w14:textId="77777777" w:rsidR="004E5360" w:rsidRDefault="004E5360" w:rsidP="00682B2A">
            <w:r>
              <w:t>3,00-3,49</w:t>
            </w:r>
          </w:p>
        </w:tc>
        <w:tc>
          <w:tcPr>
            <w:tcW w:w="996" w:type="pct"/>
          </w:tcPr>
          <w:p w14:paraId="0640E19E" w14:textId="77777777" w:rsidR="004E5360" w:rsidRDefault="004E5360" w:rsidP="00682B2A">
            <w:pPr>
              <w:jc w:val="center"/>
            </w:pPr>
            <w:r>
              <w:t>51</w:t>
            </w:r>
          </w:p>
        </w:tc>
        <w:tc>
          <w:tcPr>
            <w:tcW w:w="996" w:type="pct"/>
          </w:tcPr>
          <w:p w14:paraId="021C12A4" w14:textId="77777777" w:rsidR="004E5360" w:rsidRDefault="004E5360" w:rsidP="00682B2A">
            <w:pPr>
              <w:jc w:val="center"/>
            </w:pPr>
            <w:r>
              <w:t>57</w:t>
            </w:r>
          </w:p>
        </w:tc>
        <w:tc>
          <w:tcPr>
            <w:tcW w:w="996" w:type="pct"/>
          </w:tcPr>
          <w:p w14:paraId="0A03BF73" w14:textId="77777777" w:rsidR="004E5360" w:rsidRDefault="004E5360" w:rsidP="00682B2A">
            <w:pPr>
              <w:jc w:val="center"/>
            </w:pPr>
            <w:r>
              <w:t>108</w:t>
            </w:r>
          </w:p>
        </w:tc>
        <w:tc>
          <w:tcPr>
            <w:tcW w:w="995" w:type="pct"/>
            <w:shd w:val="clear" w:color="auto" w:fill="FBE4D5" w:themeFill="accent2" w:themeFillTint="33"/>
            <w:vAlign w:val="bottom"/>
          </w:tcPr>
          <w:p w14:paraId="4CD45627" w14:textId="77777777" w:rsidR="004E5360" w:rsidRDefault="004E5360" w:rsidP="00682B2A">
            <w:pPr>
              <w:jc w:val="center"/>
            </w:pPr>
            <w:r w:rsidRPr="004E4226">
              <w:t>2,34%</w:t>
            </w:r>
          </w:p>
        </w:tc>
      </w:tr>
      <w:tr w:rsidR="004E5360" w14:paraId="4811EA40" w14:textId="77777777" w:rsidTr="004E5360">
        <w:tc>
          <w:tcPr>
            <w:tcW w:w="1017" w:type="pct"/>
          </w:tcPr>
          <w:p w14:paraId="7681BD81" w14:textId="77777777" w:rsidR="004E5360" w:rsidRDefault="004E5360" w:rsidP="00682B2A">
            <w:r>
              <w:t>&lt;3,00</w:t>
            </w:r>
          </w:p>
        </w:tc>
        <w:tc>
          <w:tcPr>
            <w:tcW w:w="996" w:type="pct"/>
          </w:tcPr>
          <w:p w14:paraId="6A5004A8" w14:textId="77777777" w:rsidR="004E5360" w:rsidRDefault="004E5360" w:rsidP="00682B2A">
            <w:pPr>
              <w:jc w:val="center"/>
            </w:pPr>
            <w:r>
              <w:t>34</w:t>
            </w:r>
          </w:p>
        </w:tc>
        <w:tc>
          <w:tcPr>
            <w:tcW w:w="996" w:type="pct"/>
          </w:tcPr>
          <w:p w14:paraId="1ACF988B" w14:textId="7FE83E8C" w:rsidR="004E5360" w:rsidRDefault="00A2395C" w:rsidP="00682B2A">
            <w:pPr>
              <w:jc w:val="center"/>
            </w:pPr>
            <w:r>
              <w:t>41</w:t>
            </w:r>
          </w:p>
        </w:tc>
        <w:tc>
          <w:tcPr>
            <w:tcW w:w="996" w:type="pct"/>
          </w:tcPr>
          <w:p w14:paraId="291BDB79" w14:textId="3B779A74" w:rsidR="004E5360" w:rsidRDefault="00A2395C" w:rsidP="00682B2A">
            <w:pPr>
              <w:jc w:val="center"/>
            </w:pPr>
            <w:r>
              <w:t>75</w:t>
            </w:r>
          </w:p>
        </w:tc>
        <w:tc>
          <w:tcPr>
            <w:tcW w:w="995" w:type="pct"/>
            <w:shd w:val="clear" w:color="auto" w:fill="F7CAAC" w:themeFill="accent2" w:themeFillTint="66"/>
            <w:vAlign w:val="bottom"/>
          </w:tcPr>
          <w:p w14:paraId="2CBF75AB" w14:textId="77777777" w:rsidR="004E5360" w:rsidRDefault="004E5360" w:rsidP="00682B2A">
            <w:pPr>
              <w:jc w:val="center"/>
            </w:pPr>
            <w:r w:rsidRPr="004E4226">
              <w:t>1,63%</w:t>
            </w:r>
          </w:p>
        </w:tc>
      </w:tr>
    </w:tbl>
    <w:p w14:paraId="0D713F27" w14:textId="77777777" w:rsidR="003D6227" w:rsidRDefault="003D6227" w:rsidP="003D6227">
      <w:pPr>
        <w:spacing w:after="0" w:line="360" w:lineRule="auto"/>
        <w:ind w:left="1080"/>
        <w:jc w:val="both"/>
        <w:rPr>
          <w:rFonts w:eastAsia="Times New Roman" w:cs="Calibri"/>
          <w:sz w:val="24"/>
          <w:szCs w:val="24"/>
        </w:rPr>
      </w:pPr>
    </w:p>
    <w:p w14:paraId="0DD3F4DF" w14:textId="77777777" w:rsidR="00121974" w:rsidRDefault="00121974">
      <w:pPr>
        <w:pStyle w:val="Akapitzlist"/>
        <w:spacing w:after="0"/>
        <w:ind w:left="1080"/>
        <w:rPr>
          <w:rFonts w:cs="Calibri"/>
        </w:rPr>
      </w:pPr>
    </w:p>
    <w:p w14:paraId="5A220D91" w14:textId="1710BB46" w:rsidR="00121974" w:rsidRDefault="00121974" w:rsidP="003D6227">
      <w:pPr>
        <w:pStyle w:val="Akapitzlist"/>
        <w:spacing w:after="0" w:line="360" w:lineRule="auto"/>
        <w:ind w:left="1440"/>
        <w:jc w:val="both"/>
        <w:rPr>
          <w:rFonts w:cs="Calibri"/>
        </w:rPr>
      </w:pPr>
    </w:p>
    <w:p w14:paraId="676F553B" w14:textId="77777777" w:rsidR="00121974" w:rsidRDefault="001219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525A54E" w14:textId="77777777" w:rsidR="00121974" w:rsidRPr="00E93D24" w:rsidRDefault="00A43B95">
      <w:pPr>
        <w:pStyle w:val="Akapitzlist"/>
        <w:numPr>
          <w:ilvl w:val="0"/>
          <w:numId w:val="31"/>
        </w:numPr>
        <w:spacing w:after="0"/>
        <w:rPr>
          <w:rFonts w:cs="Calibri"/>
          <w:b/>
          <w:bCs/>
          <w:color w:val="000000" w:themeColor="text1"/>
          <w:sz w:val="24"/>
          <w:szCs w:val="24"/>
        </w:rPr>
      </w:pPr>
      <w:r w:rsidRPr="00E93D24">
        <w:rPr>
          <w:rFonts w:cs="Calibri"/>
          <w:b/>
          <w:bCs/>
          <w:color w:val="000000" w:themeColor="text1"/>
          <w:sz w:val="24"/>
          <w:szCs w:val="24"/>
        </w:rPr>
        <w:t xml:space="preserve">Hospitacje </w:t>
      </w:r>
    </w:p>
    <w:p w14:paraId="17907A35" w14:textId="5174CE2D" w:rsidR="0070700C" w:rsidRDefault="002807C1" w:rsidP="00A52931">
      <w:pPr>
        <w:pStyle w:val="Akapitzlist"/>
        <w:spacing w:line="360" w:lineRule="auto"/>
        <w:ind w:left="108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</w:t>
      </w:r>
      <w:r w:rsidR="005B2EC0">
        <w:rPr>
          <w:rFonts w:eastAsia="Times New Roman" w:cs="Calibri"/>
          <w:sz w:val="24"/>
          <w:szCs w:val="24"/>
        </w:rPr>
        <w:t xml:space="preserve">iczba przeprowadzonych hospitacji w porównaniu z poprzednim rokiem wzrosła </w:t>
      </w:r>
      <w:r w:rsidR="00A52931">
        <w:rPr>
          <w:rFonts w:eastAsia="Times New Roman" w:cs="Calibri"/>
          <w:sz w:val="24"/>
          <w:szCs w:val="24"/>
        </w:rPr>
        <w:t xml:space="preserve">niemal dwukrotnie. </w:t>
      </w:r>
      <w:r w:rsidR="001A1C78">
        <w:rPr>
          <w:rFonts w:eastAsia="Times New Roman" w:cs="Calibri"/>
          <w:sz w:val="24"/>
          <w:szCs w:val="24"/>
        </w:rPr>
        <w:t xml:space="preserve">Mimo tego zwracano uwagę, że z powodu trwającej pandemia liczba hospitacji jest ograniczona. </w:t>
      </w:r>
      <w:r w:rsidR="0070700C">
        <w:rPr>
          <w:rFonts w:eastAsia="Times New Roman" w:cs="Calibri"/>
          <w:sz w:val="24"/>
          <w:szCs w:val="24"/>
        </w:rPr>
        <w:t>Hospitowano głównie osoby rozpoczynające pracę dydaktyczną oraz osoby, co do których studenci zgłaszali zastrzeżenia. W większości przypadków odnotowano prawidłowy przebieg hospitacji z nielicznymi przypadkami odmowy lub utrudniania przeprowadzenia procedury. W większości przypadków ocena była pozytywna. Ze względu na zdalny charakter prowadzenia zajęć kontrola w wielu przypadkach miała charakter ciągły, np.</w:t>
      </w:r>
      <w:r w:rsidR="00D90102">
        <w:rPr>
          <w:rFonts w:eastAsia="Times New Roman" w:cs="Calibri"/>
          <w:sz w:val="24"/>
          <w:szCs w:val="24"/>
        </w:rPr>
        <w:t xml:space="preserve"> na sprawdzaniu terminowości spotkań.</w:t>
      </w:r>
      <w:r w:rsidR="0070700C">
        <w:rPr>
          <w:rFonts w:eastAsia="Times New Roman" w:cs="Calibri"/>
          <w:sz w:val="24"/>
          <w:szCs w:val="24"/>
        </w:rPr>
        <w:t xml:space="preserve">   </w:t>
      </w:r>
    </w:p>
    <w:p w14:paraId="37692410" w14:textId="15AB7FF1" w:rsidR="00121974" w:rsidRPr="00A52931" w:rsidRDefault="005B2EC0" w:rsidP="00A52931">
      <w:pPr>
        <w:pStyle w:val="Akapitzlist"/>
        <w:spacing w:line="360" w:lineRule="auto"/>
        <w:ind w:left="1080"/>
        <w:jc w:val="both"/>
        <w:rPr>
          <w:rFonts w:eastAsia="Times New Roman" w:cs="Calibri"/>
          <w:sz w:val="24"/>
          <w:szCs w:val="24"/>
        </w:rPr>
      </w:pPr>
      <w:r w:rsidRPr="00A52931">
        <w:rPr>
          <w:rFonts w:eastAsia="Times New Roman" w:cs="Calibri"/>
          <w:sz w:val="24"/>
          <w:szCs w:val="24"/>
        </w:rPr>
        <w:t>W roku akademickim 2020/2021</w:t>
      </w:r>
      <w:r w:rsidR="00A43B95" w:rsidRPr="00A52931">
        <w:rPr>
          <w:rFonts w:eastAsia="Times New Roman" w:cs="Calibri"/>
          <w:sz w:val="24"/>
          <w:szCs w:val="24"/>
        </w:rPr>
        <w:t xml:space="preserve"> przeprowadzono następującą liczbę hospitacji</w:t>
      </w:r>
      <w:r w:rsidR="00D90102">
        <w:rPr>
          <w:rFonts w:eastAsia="Times New Roman" w:cs="Calibri"/>
          <w:sz w:val="24"/>
          <w:szCs w:val="24"/>
        </w:rPr>
        <w:t xml:space="preserve"> z podziałem na grupy</w:t>
      </w:r>
      <w:r w:rsidR="00A43B95" w:rsidRPr="00A52931">
        <w:rPr>
          <w:rFonts w:eastAsia="Times New Roman" w:cs="Calibri"/>
          <w:sz w:val="24"/>
          <w:szCs w:val="24"/>
        </w:rPr>
        <w:t>:</w:t>
      </w:r>
    </w:p>
    <w:p w14:paraId="1981C0BB" w14:textId="77777777" w:rsidR="004E5360" w:rsidRDefault="004E5360">
      <w:pPr>
        <w:pStyle w:val="Akapitzlist"/>
        <w:spacing w:line="360" w:lineRule="auto"/>
        <w:ind w:left="1080"/>
        <w:jc w:val="both"/>
        <w:rPr>
          <w:rFonts w:eastAsia="Times New Roman" w:cs="Calibr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54"/>
        <w:gridCol w:w="3331"/>
        <w:gridCol w:w="3477"/>
      </w:tblGrid>
      <w:tr w:rsidR="004E5360" w:rsidRPr="00CA47DB" w14:paraId="46FDFE62" w14:textId="77777777" w:rsidTr="00682B2A">
        <w:trPr>
          <w:trHeight w:val="80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6A5F03C" w14:textId="77777777" w:rsidR="004E5360" w:rsidRPr="00CA47DB" w:rsidRDefault="004E5360" w:rsidP="00682B2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Podział liczby wszystkich przeprowadzonych hospitacji zajęć na kierunku  ze względu na stanowisko (i grupę pracowniczą) prowadzącego hospitowane zajęcia</w:t>
            </w:r>
          </w:p>
        </w:tc>
      </w:tr>
      <w:tr w:rsidR="004E5360" w:rsidRPr="00CA47DB" w14:paraId="0C3F9C11" w14:textId="77777777" w:rsidTr="00682B2A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1914C9DC" w14:textId="77777777" w:rsidR="004E5360" w:rsidRPr="00CA47DB" w:rsidRDefault="004E5360" w:rsidP="00682B2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4D90CD65" w14:textId="77777777" w:rsidR="004E5360" w:rsidRPr="00CA47DB" w:rsidRDefault="004E5360" w:rsidP="00682B2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Grupa pracowników</w:t>
            </w:r>
          </w:p>
          <w:p w14:paraId="472478AD" w14:textId="77777777" w:rsidR="004E5360" w:rsidRPr="00CA47DB" w:rsidRDefault="004E5360" w:rsidP="00682B2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badawczo-dydaktycznych</w:t>
            </w:r>
          </w:p>
        </w:tc>
        <w:tc>
          <w:tcPr>
            <w:tcW w:w="1745" w:type="pct"/>
            <w:shd w:val="clear" w:color="auto" w:fill="D9D9D9" w:themeFill="background1" w:themeFillShade="D9"/>
            <w:vAlign w:val="center"/>
          </w:tcPr>
          <w:p w14:paraId="5D366EA5" w14:textId="77777777" w:rsidR="004E5360" w:rsidRPr="00CA47DB" w:rsidRDefault="004E5360" w:rsidP="00682B2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Grupa pracowników dydaktycznych</w:t>
            </w:r>
          </w:p>
        </w:tc>
      </w:tr>
      <w:tr w:rsidR="004E5360" w:rsidRPr="00CA47DB" w14:paraId="5EF368E2" w14:textId="77777777" w:rsidTr="00682B2A">
        <w:trPr>
          <w:trHeight w:val="251"/>
        </w:trPr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7F52EFC5" w14:textId="77777777" w:rsidR="004E5360" w:rsidRPr="00CA47DB" w:rsidRDefault="004E5360" w:rsidP="00682B2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1672" w:type="pct"/>
            <w:vAlign w:val="center"/>
          </w:tcPr>
          <w:p w14:paraId="2BC5503A" w14:textId="153C319A" w:rsidR="004E5360" w:rsidRPr="00682B2A" w:rsidRDefault="005B2EC0" w:rsidP="00682B2A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682B2A">
              <w:rPr>
                <w:rFonts w:ascii="Times New Roman" w:eastAsia="Palatino Linotype" w:hAnsi="Times New Roman"/>
                <w:sz w:val="20"/>
                <w:szCs w:val="20"/>
              </w:rPr>
              <w:t>20</w:t>
            </w:r>
          </w:p>
        </w:tc>
        <w:tc>
          <w:tcPr>
            <w:tcW w:w="1745" w:type="pct"/>
            <w:vAlign w:val="center"/>
          </w:tcPr>
          <w:p w14:paraId="4BA39E0E" w14:textId="004D3D13" w:rsidR="004E5360" w:rsidRPr="00682B2A" w:rsidRDefault="005B2EC0" w:rsidP="00682B2A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682B2A">
              <w:rPr>
                <w:rFonts w:ascii="Times New Roman" w:eastAsia="Palatino Linotype" w:hAnsi="Times New Roman"/>
                <w:sz w:val="20"/>
                <w:szCs w:val="20"/>
              </w:rPr>
              <w:t>1</w:t>
            </w:r>
          </w:p>
        </w:tc>
      </w:tr>
      <w:tr w:rsidR="004E5360" w:rsidRPr="00CA47DB" w14:paraId="5DBA74C8" w14:textId="77777777" w:rsidTr="00682B2A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3B0B9239" w14:textId="77777777" w:rsidR="004E5360" w:rsidRPr="00CA47DB" w:rsidRDefault="004E5360" w:rsidP="00682B2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1672" w:type="pct"/>
            <w:vAlign w:val="center"/>
          </w:tcPr>
          <w:p w14:paraId="45F572AB" w14:textId="020766DB" w:rsidR="004E5360" w:rsidRPr="00682B2A" w:rsidRDefault="005B2EC0" w:rsidP="00682B2A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682B2A">
              <w:rPr>
                <w:rFonts w:ascii="Times New Roman" w:eastAsia="Palatino Linotype" w:hAnsi="Times New Roman"/>
                <w:sz w:val="20"/>
                <w:szCs w:val="20"/>
              </w:rPr>
              <w:t>44</w:t>
            </w:r>
          </w:p>
        </w:tc>
        <w:tc>
          <w:tcPr>
            <w:tcW w:w="1745" w:type="pct"/>
            <w:vAlign w:val="center"/>
          </w:tcPr>
          <w:p w14:paraId="743CDB6A" w14:textId="2E2CA5DF" w:rsidR="004E5360" w:rsidRPr="00682B2A" w:rsidRDefault="005B2EC0" w:rsidP="00682B2A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682B2A">
              <w:rPr>
                <w:rFonts w:ascii="Times New Roman" w:eastAsia="Palatino Linotype" w:hAnsi="Times New Roman"/>
                <w:sz w:val="20"/>
                <w:szCs w:val="20"/>
              </w:rPr>
              <w:t>4</w:t>
            </w:r>
          </w:p>
        </w:tc>
      </w:tr>
      <w:tr w:rsidR="004E5360" w:rsidRPr="00CA47DB" w14:paraId="5ACDDC69" w14:textId="77777777" w:rsidTr="00682B2A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551EFF7C" w14:textId="77777777" w:rsidR="004E5360" w:rsidRPr="00CA47DB" w:rsidRDefault="004E5360" w:rsidP="00682B2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1672" w:type="pct"/>
            <w:vAlign w:val="center"/>
          </w:tcPr>
          <w:p w14:paraId="213C284B" w14:textId="71018D0A" w:rsidR="004E5360" w:rsidRPr="00682B2A" w:rsidRDefault="005B2EC0" w:rsidP="00682B2A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682B2A">
              <w:rPr>
                <w:rFonts w:ascii="Times New Roman" w:eastAsia="Palatino Linotype" w:hAnsi="Times New Roman"/>
                <w:sz w:val="20"/>
                <w:szCs w:val="20"/>
              </w:rPr>
              <w:t>59</w:t>
            </w:r>
          </w:p>
        </w:tc>
        <w:tc>
          <w:tcPr>
            <w:tcW w:w="1745" w:type="pct"/>
            <w:vAlign w:val="center"/>
          </w:tcPr>
          <w:p w14:paraId="1BE27C79" w14:textId="01E416B0" w:rsidR="004E5360" w:rsidRPr="00682B2A" w:rsidRDefault="005B2EC0" w:rsidP="00682B2A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682B2A">
              <w:rPr>
                <w:rFonts w:ascii="Times New Roman" w:eastAsia="Palatino Linotype" w:hAnsi="Times New Roman"/>
                <w:sz w:val="20"/>
                <w:szCs w:val="20"/>
              </w:rPr>
              <w:t>18</w:t>
            </w:r>
          </w:p>
        </w:tc>
      </w:tr>
      <w:tr w:rsidR="004E5360" w:rsidRPr="00CA47DB" w14:paraId="2964A599" w14:textId="77777777" w:rsidTr="00682B2A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268D99AA" w14:textId="77777777" w:rsidR="004E5360" w:rsidRPr="00CA47DB" w:rsidRDefault="004E536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Asystent</w:t>
            </w:r>
          </w:p>
        </w:tc>
        <w:tc>
          <w:tcPr>
            <w:tcW w:w="1672" w:type="pct"/>
            <w:vAlign w:val="center"/>
          </w:tcPr>
          <w:p w14:paraId="214CC95B" w14:textId="638C9C4A" w:rsidR="004E5360" w:rsidRPr="00682B2A" w:rsidRDefault="005B2EC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682B2A">
              <w:rPr>
                <w:rFonts w:ascii="Times New Roman" w:eastAsia="Palatino Linotype" w:hAnsi="Times New Roman"/>
                <w:sz w:val="20"/>
                <w:szCs w:val="20"/>
              </w:rPr>
              <w:t>21</w:t>
            </w:r>
          </w:p>
        </w:tc>
        <w:tc>
          <w:tcPr>
            <w:tcW w:w="1745" w:type="pct"/>
            <w:vAlign w:val="center"/>
          </w:tcPr>
          <w:p w14:paraId="19D55D2F" w14:textId="2647020E" w:rsidR="004E5360" w:rsidRPr="00682B2A" w:rsidRDefault="005B2EC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682B2A">
              <w:rPr>
                <w:rFonts w:ascii="Times New Roman" w:eastAsia="Palatino Linotype" w:hAnsi="Times New Roman"/>
                <w:sz w:val="20"/>
                <w:szCs w:val="20"/>
              </w:rPr>
              <w:t>11</w:t>
            </w:r>
          </w:p>
        </w:tc>
      </w:tr>
      <w:tr w:rsidR="004E5360" w:rsidRPr="00CA47DB" w14:paraId="30020EC8" w14:textId="77777777" w:rsidTr="00682B2A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1531AA0A" w14:textId="77777777" w:rsidR="004E5360" w:rsidRPr="00CA47DB" w:rsidRDefault="004E536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Lektor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2D54F1BD" w14:textId="2AD88624" w:rsidR="004E5360" w:rsidRPr="00682B2A" w:rsidRDefault="004E536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2ECAAAAA" w14:textId="0D269BB2" w:rsidR="004E5360" w:rsidRPr="00682B2A" w:rsidRDefault="005B2EC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682B2A">
              <w:rPr>
                <w:rFonts w:ascii="Times New Roman" w:eastAsia="Palatino Linotype" w:hAnsi="Times New Roman"/>
                <w:sz w:val="20"/>
                <w:szCs w:val="20"/>
              </w:rPr>
              <w:t>9</w:t>
            </w:r>
          </w:p>
        </w:tc>
      </w:tr>
      <w:tr w:rsidR="004E5360" w:rsidRPr="00CA47DB" w14:paraId="252BF11B" w14:textId="77777777" w:rsidTr="00682B2A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59FDCC05" w14:textId="77777777" w:rsidR="004E5360" w:rsidRPr="00CA47DB" w:rsidRDefault="004E536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Instruktor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7888D2F3" w14:textId="4F9ECD39" w:rsidR="004E5360" w:rsidRPr="00682B2A" w:rsidRDefault="004E536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3411AD23" w14:textId="77777777" w:rsidR="004E5360" w:rsidRPr="00682B2A" w:rsidRDefault="004E536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</w:p>
        </w:tc>
      </w:tr>
      <w:tr w:rsidR="004E5360" w:rsidRPr="00CA47DB" w14:paraId="485F996A" w14:textId="77777777" w:rsidTr="00682B2A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21CD6709" w14:textId="77777777" w:rsidR="004E5360" w:rsidRPr="00CA47DB" w:rsidRDefault="004E536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672" w:type="pct"/>
            <w:vAlign w:val="center"/>
          </w:tcPr>
          <w:p w14:paraId="5FF69005" w14:textId="1D2FC685" w:rsidR="004E5360" w:rsidRPr="00682B2A" w:rsidRDefault="005B2EC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682B2A">
              <w:rPr>
                <w:rFonts w:ascii="Times New Roman" w:eastAsia="Palatino Linotype" w:hAnsi="Times New Roman"/>
                <w:sz w:val="20"/>
                <w:szCs w:val="20"/>
              </w:rPr>
              <w:t>144</w:t>
            </w:r>
          </w:p>
        </w:tc>
        <w:tc>
          <w:tcPr>
            <w:tcW w:w="1745" w:type="pct"/>
            <w:vAlign w:val="center"/>
          </w:tcPr>
          <w:p w14:paraId="11000229" w14:textId="4CDFA166" w:rsidR="004E5360" w:rsidRPr="00682B2A" w:rsidRDefault="005B2EC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682B2A">
              <w:rPr>
                <w:rFonts w:ascii="Times New Roman" w:eastAsia="Palatino Linotype" w:hAnsi="Times New Roman"/>
                <w:sz w:val="20"/>
                <w:szCs w:val="20"/>
              </w:rPr>
              <w:t>43</w:t>
            </w:r>
          </w:p>
        </w:tc>
      </w:tr>
      <w:tr w:rsidR="004E5360" w:rsidRPr="00CA47DB" w14:paraId="45AA7E30" w14:textId="77777777" w:rsidTr="00682B2A">
        <w:tc>
          <w:tcPr>
            <w:tcW w:w="5000" w:type="pct"/>
            <w:gridSpan w:val="3"/>
            <w:shd w:val="clear" w:color="auto" w:fill="auto"/>
            <w:vAlign w:val="center"/>
          </w:tcPr>
          <w:p w14:paraId="168D4C08" w14:textId="77777777" w:rsidR="004E5360" w:rsidRPr="00727822" w:rsidRDefault="004E536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4E5360" w:rsidRPr="00CA47DB" w14:paraId="3E72CC29" w14:textId="77777777" w:rsidTr="00682B2A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38B7C284" w14:textId="77777777" w:rsidR="004E5360" w:rsidRPr="00417849" w:rsidRDefault="004E536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849">
              <w:rPr>
                <w:rFonts w:ascii="Times New Roman" w:eastAsiaTheme="minorHAnsi" w:hAnsi="Times New Roman"/>
                <w:sz w:val="20"/>
                <w:szCs w:val="20"/>
              </w:rPr>
              <w:t>Pracownicy nieetatowi</w:t>
            </w:r>
          </w:p>
        </w:tc>
        <w:tc>
          <w:tcPr>
            <w:tcW w:w="3417" w:type="pct"/>
            <w:gridSpan w:val="2"/>
            <w:vAlign w:val="center"/>
          </w:tcPr>
          <w:p w14:paraId="7CAE1BF0" w14:textId="2454A39E" w:rsidR="004E5360" w:rsidRPr="00682B2A" w:rsidRDefault="005B2EC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682B2A">
              <w:rPr>
                <w:rFonts w:ascii="Times New Roman" w:eastAsia="Palatino Linotype" w:hAnsi="Times New Roman"/>
                <w:sz w:val="20"/>
                <w:szCs w:val="20"/>
              </w:rPr>
              <w:t>12</w:t>
            </w:r>
          </w:p>
        </w:tc>
      </w:tr>
      <w:tr w:rsidR="004E5360" w:rsidRPr="00CA47DB" w14:paraId="6BC95B2A" w14:textId="77777777" w:rsidTr="00682B2A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550F120A" w14:textId="77777777" w:rsidR="004E5360" w:rsidRPr="00417849" w:rsidRDefault="004E536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849">
              <w:rPr>
                <w:rFonts w:ascii="Times New Roman" w:eastAsiaTheme="minorHAnsi" w:hAnsi="Times New Roman"/>
                <w:sz w:val="20"/>
                <w:szCs w:val="20"/>
              </w:rPr>
              <w:t>Doktoranci</w:t>
            </w:r>
          </w:p>
        </w:tc>
        <w:tc>
          <w:tcPr>
            <w:tcW w:w="3417" w:type="pct"/>
            <w:gridSpan w:val="2"/>
            <w:vAlign w:val="center"/>
          </w:tcPr>
          <w:p w14:paraId="3E33FEF9" w14:textId="5E15AAFB" w:rsidR="004E5360" w:rsidRPr="00682B2A" w:rsidRDefault="005B2EC0" w:rsidP="00682B2A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="Palatino Linotype" w:hAnsi="Times New Roman"/>
                <w:sz w:val="20"/>
                <w:szCs w:val="20"/>
              </w:rPr>
            </w:pPr>
            <w:r w:rsidRPr="00682B2A">
              <w:rPr>
                <w:rFonts w:ascii="Times New Roman" w:eastAsia="Palatino Linotype" w:hAnsi="Times New Roman"/>
                <w:sz w:val="20"/>
                <w:szCs w:val="20"/>
              </w:rPr>
              <w:t>80</w:t>
            </w:r>
          </w:p>
        </w:tc>
      </w:tr>
    </w:tbl>
    <w:p w14:paraId="21CB7A89" w14:textId="77777777" w:rsidR="004E5360" w:rsidRDefault="004E5360">
      <w:pPr>
        <w:pStyle w:val="Akapitzlist"/>
        <w:spacing w:line="360" w:lineRule="auto"/>
        <w:ind w:left="1080"/>
        <w:jc w:val="both"/>
        <w:rPr>
          <w:rFonts w:cs="Calibri"/>
          <w:sz w:val="24"/>
          <w:szCs w:val="24"/>
        </w:rPr>
      </w:pPr>
    </w:p>
    <w:p w14:paraId="39865644" w14:textId="77777777" w:rsidR="00121974" w:rsidRPr="00682B2A" w:rsidRDefault="00121974" w:rsidP="00682B2A">
      <w:pPr>
        <w:spacing w:after="0"/>
        <w:jc w:val="both"/>
        <w:rPr>
          <w:rFonts w:cs="Calibri"/>
          <w:b/>
          <w:bCs/>
          <w:sz w:val="28"/>
          <w:szCs w:val="28"/>
        </w:rPr>
      </w:pPr>
    </w:p>
    <w:p w14:paraId="71A83EF3" w14:textId="77777777" w:rsidR="00121974" w:rsidRDefault="00A43B95">
      <w:pPr>
        <w:pStyle w:val="Akapitzlist"/>
        <w:spacing w:after="0"/>
        <w:ind w:left="108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</w:p>
    <w:p w14:paraId="5E83DEB8" w14:textId="77777777" w:rsidR="00121974" w:rsidRDefault="00A43B95" w:rsidP="1AA7F945">
      <w:pPr>
        <w:pStyle w:val="Akapitzlist"/>
        <w:numPr>
          <w:ilvl w:val="0"/>
          <w:numId w:val="4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1AA7F945">
        <w:rPr>
          <w:rFonts w:cs="Calibri"/>
          <w:b/>
          <w:bCs/>
          <w:sz w:val="24"/>
          <w:szCs w:val="24"/>
        </w:rPr>
        <w:t xml:space="preserve">ANALIZA WYNIKÓW SESJI ORAZ DYPLOMOWANIA </w:t>
      </w:r>
    </w:p>
    <w:p w14:paraId="3F9726E3" w14:textId="77777777" w:rsidR="004E5360" w:rsidRDefault="004E5360" w:rsidP="004E5360">
      <w:pPr>
        <w:pStyle w:val="Standard"/>
        <w:ind w:firstLine="709"/>
        <w:jc w:val="both"/>
        <w:rPr>
          <w:rFonts w:ascii="Calibri" w:hAnsi="Calibri" w:cs="Calibri"/>
          <w:sz w:val="2"/>
          <w:szCs w:val="2"/>
        </w:rPr>
      </w:pPr>
    </w:p>
    <w:p w14:paraId="4EF92788" w14:textId="77777777" w:rsidR="004E5360" w:rsidRDefault="004E5360" w:rsidP="004E5360">
      <w:pPr>
        <w:spacing w:after="0" w:line="360" w:lineRule="auto"/>
        <w:ind w:firstLine="360"/>
        <w:rPr>
          <w:rFonts w:ascii="Calibri" w:eastAsia="Times New Roman" w:hAnsi="Calibri" w:cs="Calibri"/>
          <w:sz w:val="24"/>
          <w:szCs w:val="24"/>
        </w:rPr>
      </w:pPr>
      <w:r w:rsidRPr="00FC745D">
        <w:rPr>
          <w:rFonts w:ascii="Calibri" w:eastAsia="Times New Roman" w:hAnsi="Calibri" w:cs="Calibri"/>
          <w:sz w:val="24"/>
          <w:szCs w:val="24"/>
        </w:rPr>
        <w:t>Po raz czwarty na poziomie ogólnouczelnianym została przeprowadzona analiza wyników obu sesji egzaminacyjnych oraz procesu dyplomowania. W porównaniu do wcześniejszych lat została ona poszerzona o częściowe analizy czasowe, które w poprzednim raporcie nie były możliwe z powodu reorganizacji struktury uczelni. Dzięki temu da się zauważyć już pewne tendencje.</w:t>
      </w:r>
    </w:p>
    <w:p w14:paraId="476E6CB0" w14:textId="77777777" w:rsidR="004E5360" w:rsidRDefault="004E5360" w:rsidP="004E5360">
      <w:pPr>
        <w:pStyle w:val="Akapitzlist"/>
        <w:numPr>
          <w:ilvl w:val="0"/>
          <w:numId w:val="19"/>
        </w:numPr>
        <w:spacing w:after="0" w:line="360" w:lineRule="auto"/>
        <w:rPr>
          <w:rFonts w:eastAsia="Palatino Linotype" w:cs="Calibri"/>
          <w:sz w:val="24"/>
          <w:szCs w:val="24"/>
        </w:rPr>
      </w:pPr>
      <w:r w:rsidRPr="00B64135">
        <w:rPr>
          <w:rFonts w:eastAsia="Times New Roman" w:cs="Calibri"/>
          <w:sz w:val="24"/>
          <w:szCs w:val="24"/>
        </w:rPr>
        <w:t xml:space="preserve">Łączna </w:t>
      </w:r>
      <w:r w:rsidRPr="00B64135">
        <w:rPr>
          <w:rFonts w:eastAsia="Times New Roman" w:cs="Calibri"/>
          <w:b/>
          <w:bCs/>
          <w:sz w:val="24"/>
          <w:szCs w:val="24"/>
        </w:rPr>
        <w:t>liczba modułów</w:t>
      </w:r>
      <w:r>
        <w:rPr>
          <w:rFonts w:eastAsia="Times New Roman" w:cs="Calibri"/>
          <w:sz w:val="24"/>
          <w:szCs w:val="24"/>
        </w:rPr>
        <w:t xml:space="preserve"> wyniosła 17709. Łączna liczba modułów poddawanych analizie (bez modułów na studiach doktoranckich, zajęciach podyplomowych i kursach) to </w:t>
      </w:r>
      <w:r w:rsidRPr="00B64135">
        <w:rPr>
          <w:rFonts w:eastAsia="Times New Roman" w:cs="Calibri"/>
          <w:b/>
          <w:bCs/>
          <w:sz w:val="24"/>
          <w:szCs w:val="24"/>
        </w:rPr>
        <w:t>17260</w:t>
      </w:r>
      <w:r>
        <w:rPr>
          <w:rFonts w:eastAsia="Times New Roman" w:cs="Calibri"/>
          <w:sz w:val="24"/>
          <w:szCs w:val="24"/>
        </w:rPr>
        <w:t xml:space="preserve"> (2019/2020: 17239), z czego </w:t>
      </w:r>
      <w:r w:rsidRPr="00B64135">
        <w:rPr>
          <w:rFonts w:eastAsia="Times New Roman" w:cs="Calibri"/>
          <w:b/>
          <w:bCs/>
          <w:sz w:val="24"/>
          <w:szCs w:val="24"/>
        </w:rPr>
        <w:t>14595</w:t>
      </w:r>
      <w:r>
        <w:rPr>
          <w:rFonts w:eastAsia="Times New Roman" w:cs="Calibri"/>
          <w:sz w:val="24"/>
          <w:szCs w:val="24"/>
        </w:rPr>
        <w:t xml:space="preserve"> (2019/2020: 14559) na studiach stacjonarnych i </w:t>
      </w:r>
      <w:r w:rsidRPr="00B64135">
        <w:rPr>
          <w:rFonts w:eastAsia="Times New Roman" w:cs="Calibri"/>
          <w:b/>
          <w:bCs/>
          <w:sz w:val="24"/>
          <w:szCs w:val="24"/>
        </w:rPr>
        <w:t>2603</w:t>
      </w:r>
      <w:r>
        <w:rPr>
          <w:rFonts w:eastAsia="Times New Roman" w:cs="Calibri"/>
          <w:sz w:val="24"/>
          <w:szCs w:val="24"/>
        </w:rPr>
        <w:t xml:space="preserve"> (2019/2020: 2680) na studiach niestacjonarnych. 62 moduły nie mają określonego trybu studiów.</w:t>
      </w:r>
    </w:p>
    <w:p w14:paraId="724C856F" w14:textId="77777777" w:rsidR="004E5360" w:rsidRDefault="004E5360" w:rsidP="004E5360">
      <w:pPr>
        <w:pStyle w:val="Akapitzlist"/>
        <w:numPr>
          <w:ilvl w:val="0"/>
          <w:numId w:val="19"/>
        </w:numPr>
        <w:spacing w:after="0" w:line="360" w:lineRule="auto"/>
        <w:rPr>
          <w:rFonts w:eastAsia="Palatino Linotype" w:cs="Calibri"/>
          <w:sz w:val="24"/>
          <w:szCs w:val="24"/>
        </w:rPr>
      </w:pPr>
      <w:r w:rsidRPr="00AB074A">
        <w:rPr>
          <w:rFonts w:eastAsia="Times New Roman" w:cs="Calibri"/>
          <w:b/>
          <w:bCs/>
          <w:sz w:val="24"/>
          <w:szCs w:val="24"/>
        </w:rPr>
        <w:t>Liczba przewidywanych weryfikacji efektów uczenia się</w:t>
      </w:r>
      <w:r>
        <w:rPr>
          <w:rFonts w:eastAsia="Times New Roman" w:cs="Calibri"/>
          <w:sz w:val="24"/>
          <w:szCs w:val="24"/>
        </w:rPr>
        <w:t xml:space="preserve"> w pierwszym terminie to </w:t>
      </w:r>
      <w:r w:rsidRPr="00AB074A">
        <w:rPr>
          <w:rFonts w:eastAsia="Times New Roman" w:cs="Calibri"/>
          <w:b/>
          <w:bCs/>
          <w:sz w:val="24"/>
          <w:szCs w:val="24"/>
        </w:rPr>
        <w:t>601030</w:t>
      </w:r>
      <w:r>
        <w:rPr>
          <w:rFonts w:eastAsia="Times New Roman" w:cs="Calibri"/>
          <w:sz w:val="24"/>
          <w:szCs w:val="24"/>
        </w:rPr>
        <w:t xml:space="preserve">. </w:t>
      </w:r>
      <w:r w:rsidRPr="00AB074A">
        <w:rPr>
          <w:rFonts w:eastAsia="Times New Roman" w:cs="Calibri"/>
          <w:b/>
          <w:bCs/>
          <w:sz w:val="24"/>
          <w:szCs w:val="24"/>
        </w:rPr>
        <w:t xml:space="preserve">Liczba ocen </w:t>
      </w:r>
      <w:r w:rsidRPr="00AB074A">
        <w:rPr>
          <w:rFonts w:eastAsia="Times New Roman" w:cs="Calibri"/>
          <w:sz w:val="24"/>
          <w:szCs w:val="24"/>
        </w:rPr>
        <w:t>wystawionych w pierwszym terminie</w:t>
      </w:r>
      <w:r>
        <w:rPr>
          <w:rFonts w:eastAsia="Times New Roman" w:cs="Calibri"/>
          <w:sz w:val="24"/>
          <w:szCs w:val="24"/>
        </w:rPr>
        <w:t xml:space="preserve"> wynosiła </w:t>
      </w:r>
      <w:r w:rsidRPr="00AB074A">
        <w:rPr>
          <w:rFonts w:eastAsia="Times New Roman" w:cs="Calibri"/>
          <w:b/>
          <w:bCs/>
          <w:sz w:val="24"/>
          <w:szCs w:val="24"/>
        </w:rPr>
        <w:t>537766</w:t>
      </w:r>
      <w:r>
        <w:rPr>
          <w:rFonts w:eastAsia="Times New Roman" w:cs="Calibri"/>
          <w:sz w:val="24"/>
          <w:szCs w:val="24"/>
        </w:rPr>
        <w:t xml:space="preserve">, co stanowi </w:t>
      </w:r>
      <w:r w:rsidRPr="00AB074A">
        <w:rPr>
          <w:rFonts w:eastAsia="Times New Roman" w:cs="Calibri"/>
          <w:b/>
          <w:bCs/>
          <w:sz w:val="24"/>
          <w:szCs w:val="24"/>
        </w:rPr>
        <w:t>89,47%</w:t>
      </w:r>
      <w:r>
        <w:rPr>
          <w:rFonts w:eastAsia="Times New Roman" w:cs="Calibri"/>
          <w:sz w:val="24"/>
          <w:szCs w:val="24"/>
        </w:rPr>
        <w:t xml:space="preserve"> osób uczestniczących w zajęciach (2019/2020: 516628, 2017/2018: 526095), a w drugim terminie </w:t>
      </w:r>
      <w:r w:rsidRPr="00AB074A">
        <w:rPr>
          <w:rFonts w:eastAsia="Times New Roman" w:cs="Calibri"/>
          <w:b/>
          <w:bCs/>
          <w:sz w:val="24"/>
          <w:szCs w:val="24"/>
        </w:rPr>
        <w:t>18608</w:t>
      </w:r>
      <w:r>
        <w:rPr>
          <w:rFonts w:eastAsia="Times New Roman" w:cs="Calibri"/>
          <w:sz w:val="24"/>
          <w:szCs w:val="24"/>
        </w:rPr>
        <w:t xml:space="preserve"> (2019/2020: 26804, 2017/2018: 35582). Da się tu zauważyć wyraźny spadek ilości ocen wystawianych w II terminie – może to być efektem odbywania się weryfikacji w trybie zdalnym.</w:t>
      </w:r>
    </w:p>
    <w:p w14:paraId="7CA7E9EF" w14:textId="77777777" w:rsidR="004E5360" w:rsidRPr="009863FB" w:rsidRDefault="004E5360" w:rsidP="004E5360">
      <w:pPr>
        <w:pStyle w:val="Akapitzlist"/>
        <w:numPr>
          <w:ilvl w:val="0"/>
          <w:numId w:val="19"/>
        </w:numPr>
        <w:spacing w:after="0" w:line="360" w:lineRule="auto"/>
        <w:rPr>
          <w:rFonts w:eastAsia="Palatino Linotype" w:cs="Calibri"/>
          <w:sz w:val="24"/>
          <w:szCs w:val="24"/>
        </w:rPr>
      </w:pPr>
      <w:r w:rsidRPr="00AB074A">
        <w:rPr>
          <w:rFonts w:eastAsia="Times New Roman" w:cs="Calibri"/>
          <w:b/>
          <w:bCs/>
          <w:sz w:val="24"/>
          <w:szCs w:val="24"/>
        </w:rPr>
        <w:t>Zdawalność</w:t>
      </w:r>
      <w:r>
        <w:rPr>
          <w:rFonts w:eastAsia="Times New Roman" w:cs="Calibri"/>
          <w:sz w:val="24"/>
          <w:szCs w:val="24"/>
        </w:rPr>
        <w:t xml:space="preserve"> </w:t>
      </w:r>
      <w:r w:rsidRPr="00AB074A">
        <w:rPr>
          <w:rFonts w:eastAsia="Times New Roman" w:cs="Calibri"/>
          <w:b/>
          <w:bCs/>
          <w:sz w:val="24"/>
          <w:szCs w:val="24"/>
        </w:rPr>
        <w:t>w pierwszym terminie</w:t>
      </w:r>
      <w:r>
        <w:rPr>
          <w:rFonts w:eastAsia="Times New Roman" w:cs="Calibri"/>
          <w:sz w:val="24"/>
          <w:szCs w:val="24"/>
        </w:rPr>
        <w:t xml:space="preserve"> wyniosła </w:t>
      </w:r>
      <w:r w:rsidRPr="00AB074A">
        <w:rPr>
          <w:rFonts w:eastAsia="Times New Roman" w:cs="Calibri"/>
          <w:b/>
          <w:bCs/>
          <w:sz w:val="24"/>
          <w:szCs w:val="24"/>
        </w:rPr>
        <w:t>95,76%</w:t>
      </w:r>
      <w:r>
        <w:rPr>
          <w:rFonts w:eastAsia="Times New Roman" w:cs="Calibri"/>
          <w:sz w:val="24"/>
          <w:szCs w:val="24"/>
        </w:rPr>
        <w:t xml:space="preserve"> (2019/2029: 94,88%, 2017/2018: 94,17%), z czego na studiach stacjonarnych było to 96,54% (2019/2020: 95,28%), a na niestacjonarnych 93,56% (2019/2020: 92,96%). </w:t>
      </w:r>
      <w:r>
        <w:rPr>
          <w:rFonts w:cs="Calibri"/>
        </w:rPr>
        <w:br/>
      </w:r>
      <w:r w:rsidRPr="00AB074A">
        <w:rPr>
          <w:rFonts w:eastAsia="Times New Roman" w:cs="Calibri"/>
          <w:b/>
          <w:bCs/>
          <w:sz w:val="24"/>
          <w:szCs w:val="24"/>
        </w:rPr>
        <w:t>Zdawalność w drugim terminie</w:t>
      </w:r>
      <w:r>
        <w:rPr>
          <w:rFonts w:eastAsia="Times New Roman" w:cs="Calibri"/>
          <w:sz w:val="24"/>
          <w:szCs w:val="24"/>
        </w:rPr>
        <w:t xml:space="preserve"> wyniosła </w:t>
      </w:r>
      <w:r w:rsidRPr="00AB074A">
        <w:rPr>
          <w:rFonts w:eastAsia="Times New Roman" w:cs="Calibri"/>
          <w:b/>
          <w:bCs/>
          <w:sz w:val="24"/>
          <w:szCs w:val="24"/>
        </w:rPr>
        <w:t>76,30%</w:t>
      </w:r>
      <w:r>
        <w:rPr>
          <w:rFonts w:eastAsia="Times New Roman" w:cs="Calibri"/>
          <w:sz w:val="24"/>
          <w:szCs w:val="24"/>
        </w:rPr>
        <w:t xml:space="preserve"> (2019: 81,69%, 2017/2018: 83,05%), z czego na studiach stacjonarnych było to 79,88% (2019/2020: 83,83%), a na niestacjonarnych 65,13% (2019/2020: 74,66%).</w:t>
      </w:r>
    </w:p>
    <w:p w14:paraId="50C66458" w14:textId="77777777" w:rsidR="004E5360" w:rsidRDefault="004E5360" w:rsidP="004E5360">
      <w:pPr>
        <w:pStyle w:val="Akapitzlist"/>
        <w:spacing w:after="0" w:line="360" w:lineRule="auto"/>
        <w:rPr>
          <w:rFonts w:eastAsia="Palatino Linotype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 się więc zauważyć wyraźny trend wzrostowy w liczbie pozytywnych zaliczeń w pierwszym terminie, przy jeszcze mocniejszym trendzie spadkowym pozytywnych zaliczeń w drugim terminie.</w:t>
      </w:r>
    </w:p>
    <w:p w14:paraId="66045ACF" w14:textId="77777777" w:rsidR="004E5360" w:rsidRPr="00233FDA" w:rsidRDefault="004E5360" w:rsidP="004E5360">
      <w:pPr>
        <w:pStyle w:val="Akapitzlist"/>
        <w:numPr>
          <w:ilvl w:val="0"/>
          <w:numId w:val="19"/>
        </w:numPr>
        <w:spacing w:after="0" w:line="360" w:lineRule="auto"/>
        <w:rPr>
          <w:rFonts w:eastAsia="Palatino Linotype" w:cs="Calibri"/>
          <w:sz w:val="24"/>
          <w:szCs w:val="24"/>
        </w:rPr>
      </w:pPr>
      <w:proofErr w:type="spellStart"/>
      <w:r w:rsidRPr="00AB074A">
        <w:rPr>
          <w:rFonts w:eastAsia="Times New Roman" w:cs="Calibri"/>
          <w:b/>
          <w:bCs/>
          <w:sz w:val="24"/>
          <w:szCs w:val="24"/>
        </w:rPr>
        <w:t>Niezdawalność</w:t>
      </w:r>
      <w:proofErr w:type="spellEnd"/>
      <w:r w:rsidRPr="00AB074A">
        <w:rPr>
          <w:rFonts w:eastAsia="Times New Roman" w:cs="Calibri"/>
          <w:b/>
          <w:bCs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ostatecznie wynosi więc jedynie </w:t>
      </w:r>
      <w:r w:rsidRPr="00AB074A">
        <w:rPr>
          <w:rFonts w:eastAsia="Times New Roman" w:cs="Calibri"/>
          <w:b/>
          <w:bCs/>
          <w:sz w:val="24"/>
          <w:szCs w:val="24"/>
        </w:rPr>
        <w:t>0,82%</w:t>
      </w:r>
      <w:r>
        <w:rPr>
          <w:rFonts w:eastAsia="Times New Roman" w:cs="Calibri"/>
          <w:sz w:val="24"/>
          <w:szCs w:val="24"/>
        </w:rPr>
        <w:t xml:space="preserve"> (2019/2020: 0,94%), z czego na studiach stacjonarnych 0,58% (2019/2020: 0,76%), a na niestacjonarnych 1,63% (2019/2020: 1,78%).</w:t>
      </w:r>
    </w:p>
    <w:p w14:paraId="501CA50B" w14:textId="77777777" w:rsidR="004E5360" w:rsidRDefault="004E5360" w:rsidP="004E5360">
      <w:pPr>
        <w:pStyle w:val="Akapitzlist"/>
        <w:spacing w:after="0" w:line="360" w:lineRule="auto"/>
        <w:rPr>
          <w:rFonts w:eastAsia="Palatino Linotype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lastRenderedPageBreak/>
        <w:t>W poprzednim raporcie wskazywano, że obserwowane na wszystkich kierunkach studiów zmniejszanie się grup wraz z kolejnymi latami studiów nie wynika, jak wydaje się, bezpośrednio z negatywnych ocen – decyzję o odejściu studenci podejmują jeszcze przed przystąpieniem do weryfikacji efektów uczenia się. Dane z tego roku uprawdopodabniają i wzmacniają ten wniosek. Równocześnie to ostatni rok, kiedy można obserwować tę korelację – począwszy od roku akademickiego 2021/2022 przestaną funkcjonować tzw. dwóje dziekańskie (wykładowca sam będzie zobowiązany do podania oceny 2 w sytuacji braku weryfikacji efektów uczenia się), więc dane statystyczne w tym zakresie zostaną ograniczone.</w:t>
      </w:r>
    </w:p>
    <w:p w14:paraId="75F47BC6" w14:textId="77777777" w:rsidR="004E5360" w:rsidRDefault="004E5360" w:rsidP="004E5360">
      <w:pPr>
        <w:spacing w:after="0" w:line="257" w:lineRule="auto"/>
        <w:rPr>
          <w:rFonts w:ascii="Calibri" w:eastAsia="Times New Roman" w:hAnsi="Calibri" w:cs="Calibri"/>
          <w:sz w:val="24"/>
          <w:szCs w:val="24"/>
        </w:rPr>
      </w:pPr>
    </w:p>
    <w:p w14:paraId="3F3D4088" w14:textId="77777777" w:rsidR="004E5360" w:rsidRDefault="004E5360" w:rsidP="004E5360">
      <w:pPr>
        <w:spacing w:after="0" w:line="257" w:lineRule="auto"/>
        <w:rPr>
          <w:rFonts w:ascii="Calibri" w:eastAsia="Times New Roman" w:hAnsi="Calibri" w:cs="Calibri"/>
          <w:sz w:val="24"/>
          <w:szCs w:val="24"/>
        </w:rPr>
      </w:pPr>
    </w:p>
    <w:p w14:paraId="2BE186F0" w14:textId="77777777" w:rsidR="004E5360" w:rsidRDefault="004E5360" w:rsidP="004E5360">
      <w:pPr>
        <w:pStyle w:val="Akapitzlist"/>
        <w:spacing w:after="0" w:line="257" w:lineRule="auto"/>
        <w:rPr>
          <w:rFonts w:eastAsia="Palatino Linotype" w:cs="Calibri"/>
          <w:sz w:val="24"/>
          <w:szCs w:val="24"/>
        </w:rPr>
      </w:pPr>
    </w:p>
    <w:p w14:paraId="06025D63" w14:textId="77777777" w:rsidR="004E5360" w:rsidRDefault="004E5360" w:rsidP="004E5360">
      <w:pPr>
        <w:pStyle w:val="Akapitzlist"/>
        <w:spacing w:after="0" w:line="257" w:lineRule="auto"/>
        <w:rPr>
          <w:rFonts w:eastAsia="Palatino Linotype" w:cs="Calibri"/>
          <w:sz w:val="24"/>
          <w:szCs w:val="24"/>
        </w:rPr>
      </w:pPr>
      <w:r>
        <w:rPr>
          <w:rFonts w:eastAsia="Palatino Linotype" w:cs="Calibri"/>
          <w:noProof/>
          <w:sz w:val="24"/>
          <w:szCs w:val="24"/>
          <w:lang w:eastAsia="pl-PL"/>
        </w:rPr>
        <w:drawing>
          <wp:inline distT="0" distB="0" distL="0" distR="0" wp14:anchorId="262A67DF" wp14:editId="43DFB027">
            <wp:extent cx="5486400" cy="3855492"/>
            <wp:effectExtent l="0" t="0" r="0" b="1206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3C55B49" w14:textId="77777777" w:rsidR="004E5360" w:rsidRDefault="004E5360" w:rsidP="004E5360">
      <w:pPr>
        <w:pStyle w:val="Akapitzlist"/>
        <w:spacing w:after="0" w:line="257" w:lineRule="auto"/>
        <w:rPr>
          <w:rFonts w:eastAsia="Palatino Linotype" w:cs="Calibri"/>
          <w:sz w:val="24"/>
          <w:szCs w:val="24"/>
        </w:rPr>
      </w:pPr>
    </w:p>
    <w:p w14:paraId="654BBB76" w14:textId="77777777" w:rsidR="004E5360" w:rsidRPr="00B536D8" w:rsidRDefault="004E5360" w:rsidP="004E5360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eastAsia="Palatino Linotype" w:cs="Calibri"/>
          <w:sz w:val="24"/>
          <w:szCs w:val="24"/>
        </w:rPr>
      </w:pPr>
      <w:r w:rsidRPr="00B536D8">
        <w:rPr>
          <w:rFonts w:eastAsia="Times New Roman" w:cs="Calibri"/>
          <w:sz w:val="24"/>
          <w:szCs w:val="24"/>
        </w:rPr>
        <w:t xml:space="preserve">Szczególnie zwraca uwagę weryfikacja efektów kształcenia kończąca się w pierwszym terminie </w:t>
      </w:r>
      <w:r w:rsidRPr="00AB074A">
        <w:rPr>
          <w:rFonts w:eastAsia="Times New Roman" w:cs="Calibri"/>
          <w:b/>
          <w:bCs/>
          <w:sz w:val="24"/>
          <w:szCs w:val="24"/>
        </w:rPr>
        <w:t>średnią 5,0</w:t>
      </w:r>
      <w:r w:rsidRPr="00B536D8">
        <w:rPr>
          <w:rFonts w:eastAsia="Times New Roman" w:cs="Calibri"/>
          <w:sz w:val="24"/>
          <w:szCs w:val="24"/>
        </w:rPr>
        <w:t xml:space="preserve">. Łącznie na UŚ było to </w:t>
      </w:r>
      <w:r w:rsidRPr="00AB074A">
        <w:rPr>
          <w:rFonts w:eastAsia="Times New Roman" w:cs="Calibri"/>
          <w:b/>
          <w:bCs/>
          <w:sz w:val="24"/>
          <w:szCs w:val="24"/>
        </w:rPr>
        <w:t>2367 modułów, czyli 13,71%</w:t>
      </w:r>
      <w:r w:rsidRPr="00B536D8">
        <w:rPr>
          <w:rFonts w:eastAsia="Times New Roman" w:cs="Calibri"/>
          <w:sz w:val="24"/>
          <w:szCs w:val="24"/>
        </w:rPr>
        <w:t xml:space="preserve"> (2019/2020: 14,10%, 2018/2018: 17,62%). Z tego na studiach stacjonarnych było to 2086, czyli 14,46% (2019/2020: 14,76%), a na niestacjonarnych 274, czyli 10,6% (2019/2020: 9,78%).</w:t>
      </w:r>
      <w:r w:rsidRPr="00B536D8">
        <w:rPr>
          <w:rFonts w:cs="Calibri"/>
        </w:rPr>
        <w:t xml:space="preserve"> </w:t>
      </w:r>
      <w:r w:rsidRPr="00AB074A">
        <w:rPr>
          <w:rFonts w:cs="Calibri"/>
          <w:sz w:val="24"/>
          <w:szCs w:val="24"/>
        </w:rPr>
        <w:t xml:space="preserve">Trzeba </w:t>
      </w:r>
      <w:r w:rsidRPr="00AB074A">
        <w:rPr>
          <w:rFonts w:cs="Calibri"/>
          <w:sz w:val="24"/>
          <w:szCs w:val="24"/>
        </w:rPr>
        <w:lastRenderedPageBreak/>
        <w:t>jednak zaznaczyć, że w wielu przypadkach problem wynika ze specyfiki modułu (np. seminariów dyplomowych lub wykładów monograficznych). Na taki wynik rzutuje również mała liczebność niektórych grup zajęciowych. Zauważalna jest jednak ogólna tendencja spadkowa w tym zakresie.</w:t>
      </w:r>
    </w:p>
    <w:p w14:paraId="256383B2" w14:textId="77777777" w:rsidR="004E5360" w:rsidRPr="00B536D8" w:rsidRDefault="004E5360" w:rsidP="004E5360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eastAsia="Palatino Linotype" w:cs="Calibri"/>
          <w:sz w:val="24"/>
          <w:szCs w:val="24"/>
        </w:rPr>
      </w:pPr>
      <w:r w:rsidRPr="00B536D8">
        <w:rPr>
          <w:rFonts w:eastAsia="Times New Roman" w:cs="Calibri"/>
          <w:sz w:val="24"/>
          <w:szCs w:val="24"/>
        </w:rPr>
        <w:t xml:space="preserve">Warto tu jednak zauważyć, że </w:t>
      </w:r>
      <w:r w:rsidRPr="00AB074A">
        <w:rPr>
          <w:rFonts w:eastAsia="Times New Roman" w:cs="Calibri"/>
          <w:b/>
          <w:bCs/>
          <w:sz w:val="24"/>
          <w:szCs w:val="24"/>
        </w:rPr>
        <w:t>średnią 4,75 i wyżej</w:t>
      </w:r>
      <w:r w:rsidRPr="00B536D8">
        <w:rPr>
          <w:rFonts w:eastAsia="Times New Roman" w:cs="Calibri"/>
          <w:sz w:val="24"/>
          <w:szCs w:val="24"/>
        </w:rPr>
        <w:t xml:space="preserve"> zakończyło się aż </w:t>
      </w:r>
      <w:r w:rsidRPr="00AB074A">
        <w:rPr>
          <w:rFonts w:eastAsia="Times New Roman" w:cs="Calibri"/>
          <w:b/>
          <w:bCs/>
          <w:sz w:val="24"/>
          <w:szCs w:val="24"/>
        </w:rPr>
        <w:t>5153 modułów, czyli 29,86%</w:t>
      </w:r>
      <w:r w:rsidRPr="00B536D8">
        <w:rPr>
          <w:rFonts w:eastAsia="Times New Roman" w:cs="Calibri"/>
          <w:sz w:val="24"/>
          <w:szCs w:val="24"/>
        </w:rPr>
        <w:t xml:space="preserve"> (2019/2020: 27,94%), z czego na studiach stacjonarnych 4459, czyli 30,89% (2019/2020: 28,70%), a na niestacjonarnych 681, czyli 26,34% (2019/2020: 22,80%).</w:t>
      </w:r>
      <w:r>
        <w:rPr>
          <w:rFonts w:eastAsia="Times New Roman" w:cs="Calibri"/>
          <w:sz w:val="24"/>
          <w:szCs w:val="24"/>
        </w:rPr>
        <w:br/>
      </w:r>
      <w:r w:rsidRPr="00B536D8">
        <w:rPr>
          <w:rFonts w:eastAsia="Times New Roman" w:cs="Calibri"/>
          <w:sz w:val="24"/>
          <w:szCs w:val="24"/>
        </w:rPr>
        <w:t xml:space="preserve">W przeciwieństwie do modułów zakończonych średnią 5,0, gdzie mogliśmy mówić o spadku, w przypadku modułów zakończonych średnią 4,75 i wyżej widać wyraźny wzrost w ostatnim roku, na co wpływ miał </w:t>
      </w:r>
      <w:r w:rsidRPr="00AB074A">
        <w:rPr>
          <w:rFonts w:eastAsia="Times New Roman" w:cs="Calibri"/>
          <w:b/>
          <w:bCs/>
          <w:sz w:val="24"/>
          <w:szCs w:val="24"/>
        </w:rPr>
        <w:t>wzrost liczby wystawionych ocen 5 i 4,5</w:t>
      </w:r>
      <w:r w:rsidRPr="00B536D8">
        <w:rPr>
          <w:rFonts w:eastAsia="Times New Roman" w:cs="Calibri"/>
          <w:sz w:val="24"/>
          <w:szCs w:val="24"/>
        </w:rPr>
        <w:t xml:space="preserve"> (łącznie stanowiły one </w:t>
      </w:r>
      <w:r w:rsidRPr="00AB074A">
        <w:rPr>
          <w:rFonts w:eastAsia="Times New Roman" w:cs="Calibri"/>
          <w:b/>
          <w:bCs/>
          <w:sz w:val="24"/>
          <w:szCs w:val="24"/>
        </w:rPr>
        <w:t>5</w:t>
      </w:r>
      <w:r>
        <w:rPr>
          <w:rFonts w:eastAsia="Times New Roman" w:cs="Calibri"/>
          <w:b/>
          <w:bCs/>
          <w:sz w:val="24"/>
          <w:szCs w:val="24"/>
        </w:rPr>
        <w:t>8</w:t>
      </w:r>
      <w:r w:rsidRPr="00AB074A">
        <w:rPr>
          <w:rFonts w:eastAsia="Times New Roman" w:cs="Calibri"/>
          <w:b/>
          <w:bCs/>
          <w:sz w:val="24"/>
          <w:szCs w:val="24"/>
        </w:rPr>
        <w:t>,</w:t>
      </w:r>
      <w:r>
        <w:rPr>
          <w:rFonts w:eastAsia="Times New Roman" w:cs="Calibri"/>
          <w:b/>
          <w:bCs/>
          <w:sz w:val="24"/>
          <w:szCs w:val="24"/>
        </w:rPr>
        <w:t>13</w:t>
      </w:r>
      <w:r w:rsidRPr="00AB074A">
        <w:rPr>
          <w:rFonts w:eastAsia="Times New Roman" w:cs="Calibri"/>
          <w:b/>
          <w:bCs/>
          <w:sz w:val="24"/>
          <w:szCs w:val="24"/>
        </w:rPr>
        <w:t>%</w:t>
      </w:r>
      <w:r w:rsidRPr="00B536D8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wszystkich </w:t>
      </w:r>
      <w:r w:rsidRPr="00B536D8">
        <w:rPr>
          <w:rFonts w:eastAsia="Times New Roman" w:cs="Calibri"/>
          <w:sz w:val="24"/>
          <w:szCs w:val="24"/>
        </w:rPr>
        <w:t>wystawionych ocen w stosunku do 5</w:t>
      </w:r>
      <w:r>
        <w:rPr>
          <w:rFonts w:eastAsia="Times New Roman" w:cs="Calibri"/>
          <w:sz w:val="24"/>
          <w:szCs w:val="24"/>
        </w:rPr>
        <w:t>3</w:t>
      </w:r>
      <w:r w:rsidRPr="00B536D8">
        <w:rPr>
          <w:rFonts w:eastAsia="Times New Roman" w:cs="Calibri"/>
          <w:sz w:val="24"/>
          <w:szCs w:val="24"/>
        </w:rPr>
        <w:t>,</w:t>
      </w:r>
      <w:r>
        <w:rPr>
          <w:rFonts w:eastAsia="Times New Roman" w:cs="Calibri"/>
          <w:sz w:val="24"/>
          <w:szCs w:val="24"/>
        </w:rPr>
        <w:t>4</w:t>
      </w:r>
      <w:r w:rsidRPr="00B536D8">
        <w:rPr>
          <w:rFonts w:eastAsia="Times New Roman" w:cs="Calibri"/>
          <w:sz w:val="24"/>
          <w:szCs w:val="24"/>
        </w:rPr>
        <w:t>% w roku poprzednim).</w:t>
      </w:r>
    </w:p>
    <w:p w14:paraId="75C017BB" w14:textId="77777777" w:rsidR="004E5360" w:rsidRDefault="004E5360" w:rsidP="004E5360">
      <w:pPr>
        <w:spacing w:after="0" w:line="257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77758F59" wp14:editId="5C60D639">
            <wp:extent cx="5486400" cy="3200400"/>
            <wp:effectExtent l="0" t="0" r="0" b="0"/>
            <wp:docPr id="5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55B597E" w14:textId="77777777" w:rsidR="004E5360" w:rsidRDefault="004E5360" w:rsidP="004E5360">
      <w:pPr>
        <w:spacing w:after="0" w:line="257" w:lineRule="auto"/>
        <w:rPr>
          <w:rFonts w:ascii="Calibri" w:eastAsia="Times New Roman" w:hAnsi="Calibri" w:cs="Calibri"/>
          <w:sz w:val="24"/>
          <w:szCs w:val="24"/>
        </w:rPr>
      </w:pPr>
    </w:p>
    <w:p w14:paraId="7C851AA6" w14:textId="77777777" w:rsidR="004E5360" w:rsidRDefault="004E5360" w:rsidP="004E5360">
      <w:pPr>
        <w:spacing w:after="0" w:line="257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lastRenderedPageBreak/>
        <w:drawing>
          <wp:inline distT="0" distB="0" distL="0" distR="0" wp14:anchorId="20CD3BBF" wp14:editId="4C8E5E16">
            <wp:extent cx="5486400" cy="3200400"/>
            <wp:effectExtent l="0" t="0" r="0" b="0"/>
            <wp:docPr id="6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95C5761" w14:textId="77777777" w:rsidR="004E5360" w:rsidRPr="00FE680F" w:rsidRDefault="004E5360" w:rsidP="004E5360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eastAsia="Palatino Linotype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Warto też zwrócić uwagę na to, że łącznie </w:t>
      </w:r>
      <w:r w:rsidRPr="006047DF">
        <w:rPr>
          <w:rFonts w:eastAsia="Times New Roman" w:cs="Calibri"/>
          <w:b/>
          <w:bCs/>
          <w:sz w:val="24"/>
          <w:szCs w:val="24"/>
        </w:rPr>
        <w:t>modułów, z których wszystkie oceny były takie same</w:t>
      </w:r>
      <w:r>
        <w:rPr>
          <w:rFonts w:eastAsia="Times New Roman" w:cs="Calibri"/>
          <w:sz w:val="24"/>
          <w:szCs w:val="24"/>
        </w:rPr>
        <w:t xml:space="preserve"> było 2662, czyli </w:t>
      </w:r>
      <w:r w:rsidRPr="006047DF">
        <w:rPr>
          <w:rFonts w:eastAsia="Times New Roman" w:cs="Calibri"/>
          <w:b/>
          <w:bCs/>
          <w:sz w:val="24"/>
          <w:szCs w:val="24"/>
        </w:rPr>
        <w:t>15,42%</w:t>
      </w:r>
      <w:r>
        <w:rPr>
          <w:rFonts w:eastAsia="Times New Roman" w:cs="Calibri"/>
          <w:sz w:val="24"/>
          <w:szCs w:val="24"/>
        </w:rPr>
        <w:t xml:space="preserve"> (2019/2020: 15,98%). Na studiach stacjonarnych było to 2366, czyli 16,21% (2019/2020: 16,73%), zaś na niestacjonarnych 288, czyli 11,06% (2019/2020: 11,34%).</w:t>
      </w:r>
    </w:p>
    <w:p w14:paraId="0690EE7F" w14:textId="77777777" w:rsidR="004E5360" w:rsidRDefault="004E5360" w:rsidP="004E5360">
      <w:pPr>
        <w:spacing w:after="0" w:line="360" w:lineRule="auto"/>
        <w:rPr>
          <w:rFonts w:cs="Calibri"/>
          <w:sz w:val="24"/>
          <w:szCs w:val="24"/>
        </w:rPr>
      </w:pPr>
    </w:p>
    <w:p w14:paraId="011A31D7" w14:textId="77777777" w:rsidR="004E5360" w:rsidRDefault="004E5360" w:rsidP="004E5360">
      <w:pPr>
        <w:spacing w:after="0" w:line="360" w:lineRule="auto"/>
        <w:rPr>
          <w:rFonts w:cs="Calibri"/>
          <w:sz w:val="24"/>
          <w:szCs w:val="24"/>
        </w:rPr>
      </w:pPr>
    </w:p>
    <w:p w14:paraId="64F6C551" w14:textId="77777777" w:rsidR="004E5360" w:rsidRPr="00FE680F" w:rsidRDefault="004E5360" w:rsidP="004E5360">
      <w:pPr>
        <w:spacing w:after="0" w:line="360" w:lineRule="auto"/>
        <w:rPr>
          <w:rFonts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8A42F36" wp14:editId="2CE8F7D0">
            <wp:extent cx="5486400" cy="32004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9FCA7D0" w14:textId="7AE7041B" w:rsidR="004E5360" w:rsidRDefault="00065983" w:rsidP="004E5360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eastAsia="Palatino Linotype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lastRenderedPageBreak/>
        <w:t>Z</w:t>
      </w:r>
      <w:r w:rsidR="004E5360">
        <w:rPr>
          <w:rFonts w:eastAsia="Times New Roman" w:cs="Calibri"/>
          <w:sz w:val="24"/>
          <w:szCs w:val="24"/>
        </w:rPr>
        <w:t xml:space="preserve">wrócono także uwagę na weryfikacje efektów uczenia się kończącą się </w:t>
      </w:r>
      <w:r w:rsidR="0061098D">
        <w:rPr>
          <w:rFonts w:eastAsia="Times New Roman" w:cs="Calibri"/>
          <w:b/>
          <w:bCs/>
          <w:sz w:val="24"/>
          <w:szCs w:val="24"/>
        </w:rPr>
        <w:t>medianą</w:t>
      </w:r>
      <w:r w:rsidR="004E5360" w:rsidRPr="006047DF">
        <w:rPr>
          <w:rFonts w:eastAsia="Times New Roman" w:cs="Calibri"/>
          <w:b/>
          <w:bCs/>
          <w:sz w:val="24"/>
          <w:szCs w:val="24"/>
        </w:rPr>
        <w:t xml:space="preserve"> 2,0</w:t>
      </w:r>
      <w:r w:rsidR="004E5360">
        <w:rPr>
          <w:rFonts w:eastAsia="Times New Roman" w:cs="Calibri"/>
          <w:sz w:val="24"/>
          <w:szCs w:val="24"/>
        </w:rPr>
        <w:t>. Na poziomie UŚ był</w:t>
      </w:r>
      <w:r w:rsidR="00277C5C">
        <w:rPr>
          <w:rFonts w:eastAsia="Times New Roman" w:cs="Calibri"/>
          <w:sz w:val="24"/>
          <w:szCs w:val="24"/>
        </w:rPr>
        <w:t>o</w:t>
      </w:r>
      <w:r w:rsidR="004E5360">
        <w:rPr>
          <w:rFonts w:eastAsia="Times New Roman" w:cs="Calibri"/>
          <w:sz w:val="24"/>
          <w:szCs w:val="24"/>
        </w:rPr>
        <w:t xml:space="preserve"> to </w:t>
      </w:r>
      <w:r w:rsidR="00277C5C">
        <w:rPr>
          <w:rFonts w:eastAsia="Times New Roman" w:cs="Calibri"/>
          <w:sz w:val="24"/>
          <w:szCs w:val="24"/>
        </w:rPr>
        <w:t>98</w:t>
      </w:r>
      <w:r w:rsidR="004E5360">
        <w:rPr>
          <w:rFonts w:eastAsia="Times New Roman" w:cs="Calibri"/>
          <w:sz w:val="24"/>
          <w:szCs w:val="24"/>
        </w:rPr>
        <w:t xml:space="preserve"> moduł</w:t>
      </w:r>
      <w:r w:rsidR="00277C5C">
        <w:rPr>
          <w:rFonts w:eastAsia="Times New Roman" w:cs="Calibri"/>
          <w:sz w:val="24"/>
          <w:szCs w:val="24"/>
        </w:rPr>
        <w:t>ów</w:t>
      </w:r>
      <w:r w:rsidR="004E5360">
        <w:rPr>
          <w:rFonts w:eastAsia="Times New Roman" w:cs="Calibri"/>
          <w:sz w:val="24"/>
          <w:szCs w:val="24"/>
        </w:rPr>
        <w:t>, czyli</w:t>
      </w:r>
      <w:r w:rsidR="004E5360" w:rsidRPr="006047DF">
        <w:rPr>
          <w:rFonts w:eastAsia="Times New Roman" w:cs="Calibri"/>
          <w:b/>
          <w:bCs/>
          <w:sz w:val="24"/>
          <w:szCs w:val="24"/>
        </w:rPr>
        <w:t xml:space="preserve"> </w:t>
      </w:r>
      <w:r w:rsidR="0061098D">
        <w:rPr>
          <w:rFonts w:eastAsia="Times New Roman" w:cs="Calibri"/>
          <w:b/>
          <w:bCs/>
          <w:sz w:val="24"/>
          <w:szCs w:val="24"/>
        </w:rPr>
        <w:t>0,57</w:t>
      </w:r>
      <w:r w:rsidR="004E5360" w:rsidRPr="006047DF">
        <w:rPr>
          <w:rFonts w:eastAsia="Times New Roman" w:cs="Calibri"/>
          <w:b/>
          <w:bCs/>
          <w:sz w:val="24"/>
          <w:szCs w:val="24"/>
        </w:rPr>
        <w:t xml:space="preserve">% </w:t>
      </w:r>
      <w:r w:rsidR="004E5360">
        <w:rPr>
          <w:rFonts w:eastAsia="Times New Roman" w:cs="Calibri"/>
          <w:sz w:val="24"/>
          <w:szCs w:val="24"/>
        </w:rPr>
        <w:t xml:space="preserve">(2019/2020: </w:t>
      </w:r>
      <w:r w:rsidR="0061098D">
        <w:rPr>
          <w:rFonts w:eastAsia="Times New Roman" w:cs="Calibri"/>
          <w:sz w:val="24"/>
          <w:szCs w:val="24"/>
        </w:rPr>
        <w:t>0,72</w:t>
      </w:r>
      <w:r w:rsidR="004E5360">
        <w:rPr>
          <w:rFonts w:eastAsia="Times New Roman" w:cs="Calibri"/>
          <w:sz w:val="24"/>
          <w:szCs w:val="24"/>
        </w:rPr>
        <w:t xml:space="preserve">%), z czego na studiach stacjonarnych </w:t>
      </w:r>
      <w:r w:rsidR="0061098D">
        <w:rPr>
          <w:rFonts w:eastAsia="Times New Roman" w:cs="Calibri"/>
          <w:sz w:val="24"/>
          <w:szCs w:val="24"/>
        </w:rPr>
        <w:t>74</w:t>
      </w:r>
      <w:r w:rsidR="004E5360">
        <w:rPr>
          <w:rFonts w:eastAsia="Times New Roman" w:cs="Calibri"/>
          <w:sz w:val="24"/>
          <w:szCs w:val="24"/>
        </w:rPr>
        <w:t xml:space="preserve">, czyli </w:t>
      </w:r>
      <w:r w:rsidR="0061098D">
        <w:rPr>
          <w:rFonts w:eastAsia="Times New Roman" w:cs="Calibri"/>
          <w:sz w:val="24"/>
          <w:szCs w:val="24"/>
        </w:rPr>
        <w:t>0</w:t>
      </w:r>
      <w:r w:rsidR="004E5360">
        <w:rPr>
          <w:rFonts w:eastAsia="Times New Roman" w:cs="Calibri"/>
          <w:sz w:val="24"/>
          <w:szCs w:val="24"/>
        </w:rPr>
        <w:t>,</w:t>
      </w:r>
      <w:r w:rsidR="0061098D">
        <w:rPr>
          <w:rFonts w:eastAsia="Times New Roman" w:cs="Calibri"/>
          <w:sz w:val="24"/>
          <w:szCs w:val="24"/>
        </w:rPr>
        <w:t>51</w:t>
      </w:r>
      <w:r w:rsidR="004E5360">
        <w:rPr>
          <w:rFonts w:eastAsia="Times New Roman" w:cs="Calibri"/>
          <w:sz w:val="24"/>
          <w:szCs w:val="24"/>
        </w:rPr>
        <w:t xml:space="preserve">%, a na niestacjonarnych </w:t>
      </w:r>
      <w:r w:rsidR="003E6300">
        <w:rPr>
          <w:rFonts w:eastAsia="Times New Roman" w:cs="Calibri"/>
          <w:sz w:val="24"/>
          <w:szCs w:val="24"/>
        </w:rPr>
        <w:t>24</w:t>
      </w:r>
      <w:r w:rsidR="004E5360">
        <w:rPr>
          <w:rFonts w:eastAsia="Times New Roman" w:cs="Calibri"/>
          <w:sz w:val="24"/>
          <w:szCs w:val="24"/>
        </w:rPr>
        <w:t>, czyli</w:t>
      </w:r>
      <w:r w:rsidR="003E6300">
        <w:rPr>
          <w:rFonts w:eastAsia="Times New Roman" w:cs="Calibri"/>
          <w:sz w:val="24"/>
          <w:szCs w:val="24"/>
        </w:rPr>
        <w:t xml:space="preserve"> 0,92</w:t>
      </w:r>
      <w:r w:rsidR="004E5360">
        <w:rPr>
          <w:rFonts w:eastAsia="Times New Roman" w:cs="Calibri"/>
          <w:sz w:val="24"/>
          <w:szCs w:val="24"/>
        </w:rPr>
        <w:t>%.</w:t>
      </w:r>
    </w:p>
    <w:p w14:paraId="1CBED7BE" w14:textId="77777777" w:rsidR="004E5360" w:rsidRDefault="004E5360" w:rsidP="004E5360">
      <w:pPr>
        <w:spacing w:after="0" w:line="257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7FB9BB8D" wp14:editId="35030595">
            <wp:extent cx="5486400" cy="3200400"/>
            <wp:effectExtent l="0" t="0" r="0" b="0"/>
            <wp:docPr id="7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0674D31" w14:textId="0B958363" w:rsidR="004E5360" w:rsidRDefault="004E5360" w:rsidP="004E5360">
      <w:pPr>
        <w:spacing w:after="0" w:line="257" w:lineRule="auto"/>
        <w:rPr>
          <w:rFonts w:ascii="Calibri" w:eastAsia="Times New Roman" w:hAnsi="Calibri" w:cs="Calibri"/>
          <w:sz w:val="24"/>
          <w:szCs w:val="24"/>
        </w:rPr>
      </w:pPr>
    </w:p>
    <w:p w14:paraId="01DE1EF2" w14:textId="77777777" w:rsidR="00065983" w:rsidRDefault="00065983" w:rsidP="004E5360">
      <w:pPr>
        <w:spacing w:after="0" w:line="257" w:lineRule="auto"/>
        <w:rPr>
          <w:rFonts w:ascii="Calibri" w:eastAsia="Times New Roman" w:hAnsi="Calibri" w:cs="Calibri"/>
          <w:sz w:val="24"/>
          <w:szCs w:val="24"/>
        </w:rPr>
      </w:pPr>
    </w:p>
    <w:p w14:paraId="76094157" w14:textId="77777777" w:rsidR="004E5360" w:rsidRDefault="004E5360" w:rsidP="004E5360">
      <w:pPr>
        <w:spacing w:after="0" w:line="257" w:lineRule="auto"/>
        <w:rPr>
          <w:rFonts w:ascii="Calibri" w:eastAsia="Times New Roman" w:hAnsi="Calibri" w:cs="Calibri"/>
          <w:sz w:val="24"/>
          <w:szCs w:val="24"/>
        </w:rPr>
      </w:pPr>
    </w:p>
    <w:p w14:paraId="5C1CA010" w14:textId="77777777" w:rsidR="004E5360" w:rsidRDefault="004E5360" w:rsidP="004E5360">
      <w:pPr>
        <w:pStyle w:val="Akapitzlist"/>
        <w:numPr>
          <w:ilvl w:val="0"/>
          <w:numId w:val="19"/>
        </w:numPr>
        <w:spacing w:after="0" w:line="257" w:lineRule="auto"/>
        <w:rPr>
          <w:rFonts w:eastAsia="Palatino Linotype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W roku akademickim 2020/2021 przeprowadzono </w:t>
      </w:r>
      <w:r w:rsidRPr="006047DF">
        <w:rPr>
          <w:rFonts w:eastAsia="Times New Roman" w:cs="Calibri"/>
          <w:b/>
          <w:bCs/>
          <w:sz w:val="24"/>
          <w:szCs w:val="24"/>
        </w:rPr>
        <w:t>5065 obron</w:t>
      </w:r>
      <w:r>
        <w:rPr>
          <w:rFonts w:eastAsia="Times New Roman" w:cs="Calibri"/>
          <w:sz w:val="24"/>
          <w:szCs w:val="24"/>
        </w:rPr>
        <w:t xml:space="preserve"> (2019/2020: 4976, 2017/2018: 7245).</w:t>
      </w:r>
    </w:p>
    <w:p w14:paraId="51357096" w14:textId="77777777" w:rsidR="004E5360" w:rsidRDefault="004E5360" w:rsidP="004E5360">
      <w:pPr>
        <w:pStyle w:val="Akapitzlist"/>
        <w:spacing w:after="0" w:line="257" w:lineRule="auto"/>
        <w:rPr>
          <w:rFonts w:eastAsia="Palatino Linotype" w:cs="Calibr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695"/>
        <w:gridCol w:w="2520"/>
        <w:gridCol w:w="2520"/>
      </w:tblGrid>
      <w:tr w:rsidR="004E5360" w14:paraId="30C1B86F" w14:textId="77777777" w:rsidTr="00682B2A">
        <w:tc>
          <w:tcPr>
            <w:tcW w:w="4695" w:type="dxa"/>
            <w:shd w:val="clear" w:color="auto" w:fill="2F5496" w:themeFill="accent1" w:themeFillShade="BF"/>
          </w:tcPr>
          <w:p w14:paraId="0A2CFE1E" w14:textId="77777777" w:rsidR="004E5360" w:rsidRDefault="004E5360" w:rsidP="00682B2A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Rodzaj studiów:</w:t>
            </w:r>
          </w:p>
        </w:tc>
        <w:tc>
          <w:tcPr>
            <w:tcW w:w="2520" w:type="dxa"/>
            <w:shd w:val="clear" w:color="auto" w:fill="2F5496" w:themeFill="accent1" w:themeFillShade="BF"/>
          </w:tcPr>
          <w:p w14:paraId="7B1D6D48" w14:textId="77777777" w:rsidR="004E5360" w:rsidRDefault="004E5360" w:rsidP="00682B2A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Studia stacjonarne:</w:t>
            </w:r>
          </w:p>
        </w:tc>
        <w:tc>
          <w:tcPr>
            <w:tcW w:w="2520" w:type="dxa"/>
            <w:shd w:val="clear" w:color="auto" w:fill="2F5496" w:themeFill="accent1" w:themeFillShade="BF"/>
          </w:tcPr>
          <w:p w14:paraId="32F65FB0" w14:textId="77777777" w:rsidR="004E5360" w:rsidRDefault="004E5360" w:rsidP="00682B2A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Studia niestacjonarne:</w:t>
            </w:r>
          </w:p>
        </w:tc>
      </w:tr>
      <w:tr w:rsidR="004E5360" w14:paraId="0562B2C4" w14:textId="77777777" w:rsidTr="00682B2A">
        <w:tc>
          <w:tcPr>
            <w:tcW w:w="4695" w:type="dxa"/>
          </w:tcPr>
          <w:p w14:paraId="12CD3778" w14:textId="77777777" w:rsidR="004E5360" w:rsidRDefault="004E5360" w:rsidP="00682B2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pierwszego stopnia</w:t>
            </w:r>
          </w:p>
        </w:tc>
        <w:tc>
          <w:tcPr>
            <w:tcW w:w="2520" w:type="dxa"/>
          </w:tcPr>
          <w:p w14:paraId="65D5B276" w14:textId="77777777" w:rsidR="004E5360" w:rsidRDefault="004E5360" w:rsidP="00682B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2595</w:t>
            </w:r>
          </w:p>
        </w:tc>
        <w:tc>
          <w:tcPr>
            <w:tcW w:w="2520" w:type="dxa"/>
          </w:tcPr>
          <w:p w14:paraId="522C37BA" w14:textId="77777777" w:rsidR="004E5360" w:rsidRDefault="004E5360" w:rsidP="00682B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283</w:t>
            </w:r>
          </w:p>
        </w:tc>
      </w:tr>
      <w:tr w:rsidR="004E5360" w14:paraId="444D554D" w14:textId="77777777" w:rsidTr="00682B2A">
        <w:tc>
          <w:tcPr>
            <w:tcW w:w="4695" w:type="dxa"/>
          </w:tcPr>
          <w:p w14:paraId="3670B4AA" w14:textId="77777777" w:rsidR="004E5360" w:rsidRDefault="004E5360" w:rsidP="00682B2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drugiego stopnia</w:t>
            </w:r>
          </w:p>
        </w:tc>
        <w:tc>
          <w:tcPr>
            <w:tcW w:w="2520" w:type="dxa"/>
          </w:tcPr>
          <w:p w14:paraId="1CCF9EB9" w14:textId="77777777" w:rsidR="004E5360" w:rsidRDefault="004E5360" w:rsidP="00682B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1303</w:t>
            </w:r>
          </w:p>
        </w:tc>
        <w:tc>
          <w:tcPr>
            <w:tcW w:w="2520" w:type="dxa"/>
          </w:tcPr>
          <w:p w14:paraId="6408E530" w14:textId="77777777" w:rsidR="004E5360" w:rsidRDefault="004E5360" w:rsidP="00682B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264</w:t>
            </w:r>
          </w:p>
        </w:tc>
      </w:tr>
      <w:tr w:rsidR="004E5360" w14:paraId="70DC12E8" w14:textId="77777777" w:rsidTr="00682B2A">
        <w:tc>
          <w:tcPr>
            <w:tcW w:w="4695" w:type="dxa"/>
          </w:tcPr>
          <w:p w14:paraId="65CE5645" w14:textId="77777777" w:rsidR="004E5360" w:rsidRDefault="004E5360" w:rsidP="00682B2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jednolite magisterskie</w:t>
            </w:r>
          </w:p>
        </w:tc>
        <w:tc>
          <w:tcPr>
            <w:tcW w:w="2520" w:type="dxa"/>
          </w:tcPr>
          <w:p w14:paraId="37D0731A" w14:textId="77777777" w:rsidR="004E5360" w:rsidRDefault="004E5360" w:rsidP="00682B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452</w:t>
            </w:r>
          </w:p>
        </w:tc>
        <w:tc>
          <w:tcPr>
            <w:tcW w:w="2520" w:type="dxa"/>
          </w:tcPr>
          <w:p w14:paraId="52DC84B6" w14:textId="77777777" w:rsidR="004E5360" w:rsidRDefault="004E5360" w:rsidP="00682B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168</w:t>
            </w:r>
          </w:p>
        </w:tc>
      </w:tr>
      <w:tr w:rsidR="004E5360" w14:paraId="645C658D" w14:textId="77777777" w:rsidTr="00682B2A">
        <w:tc>
          <w:tcPr>
            <w:tcW w:w="4695" w:type="dxa"/>
            <w:shd w:val="clear" w:color="auto" w:fill="2F5496" w:themeFill="accent1" w:themeFillShade="BF"/>
          </w:tcPr>
          <w:p w14:paraId="45CE317C" w14:textId="77777777" w:rsidR="004E5360" w:rsidRDefault="004E5360" w:rsidP="00682B2A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łącznie:</w:t>
            </w:r>
          </w:p>
        </w:tc>
        <w:tc>
          <w:tcPr>
            <w:tcW w:w="2520" w:type="dxa"/>
          </w:tcPr>
          <w:p w14:paraId="124D4EC5" w14:textId="77777777" w:rsidR="004E5360" w:rsidRDefault="004E5360" w:rsidP="00682B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4350</w:t>
            </w:r>
          </w:p>
        </w:tc>
        <w:tc>
          <w:tcPr>
            <w:tcW w:w="2520" w:type="dxa"/>
          </w:tcPr>
          <w:p w14:paraId="3AD3A48C" w14:textId="77777777" w:rsidR="004E5360" w:rsidRDefault="004E5360" w:rsidP="00682B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715</w:t>
            </w:r>
          </w:p>
        </w:tc>
      </w:tr>
    </w:tbl>
    <w:p w14:paraId="47B0B221" w14:textId="77777777" w:rsidR="004E5360" w:rsidRDefault="004E5360" w:rsidP="004E5360">
      <w:pPr>
        <w:pStyle w:val="Akapitzlist"/>
        <w:spacing w:after="0" w:line="360" w:lineRule="auto"/>
        <w:rPr>
          <w:rFonts w:eastAsia="Palatino Linotype" w:cs="Calibri"/>
          <w:sz w:val="24"/>
          <w:szCs w:val="24"/>
        </w:rPr>
      </w:pPr>
    </w:p>
    <w:p w14:paraId="60AE8902" w14:textId="77777777" w:rsidR="004E5360" w:rsidRDefault="004E5360" w:rsidP="004E5360">
      <w:pPr>
        <w:pStyle w:val="Akapitzlist"/>
        <w:numPr>
          <w:ilvl w:val="0"/>
          <w:numId w:val="19"/>
        </w:numPr>
        <w:spacing w:after="0" w:line="360" w:lineRule="auto"/>
        <w:rPr>
          <w:rFonts w:eastAsia="Palatino Linotype" w:cs="Calibri"/>
          <w:sz w:val="24"/>
          <w:szCs w:val="24"/>
        </w:rPr>
      </w:pPr>
      <w:r w:rsidRPr="006047DF">
        <w:rPr>
          <w:rFonts w:eastAsia="Times New Roman" w:cs="Calibri"/>
          <w:b/>
          <w:bCs/>
          <w:sz w:val="24"/>
          <w:szCs w:val="24"/>
        </w:rPr>
        <w:t>Średnia ocena z prac dyplomowych</w:t>
      </w:r>
      <w:r>
        <w:rPr>
          <w:rFonts w:eastAsia="Times New Roman" w:cs="Calibri"/>
          <w:sz w:val="24"/>
          <w:szCs w:val="24"/>
        </w:rPr>
        <w:t xml:space="preserve"> wyniosła </w:t>
      </w:r>
      <w:r w:rsidRPr="006047DF">
        <w:rPr>
          <w:rFonts w:eastAsia="Times New Roman" w:cs="Calibri"/>
          <w:b/>
          <w:bCs/>
          <w:sz w:val="24"/>
          <w:szCs w:val="24"/>
        </w:rPr>
        <w:t>4,63</w:t>
      </w:r>
      <w:r>
        <w:rPr>
          <w:rFonts w:eastAsia="Times New Roman" w:cs="Calibri"/>
          <w:sz w:val="24"/>
          <w:szCs w:val="24"/>
        </w:rPr>
        <w:t xml:space="preserve"> (2019/2020: 4,61, 2017/2018: 4,52), z czego na studiach stacjonarnych 4,64, a na niestacjonarnych 4,57.</w:t>
      </w:r>
    </w:p>
    <w:p w14:paraId="22CAF695" w14:textId="77777777" w:rsidR="004E5360" w:rsidRDefault="004E5360" w:rsidP="004E5360">
      <w:pPr>
        <w:pStyle w:val="Akapitzlist"/>
        <w:numPr>
          <w:ilvl w:val="0"/>
          <w:numId w:val="19"/>
        </w:numPr>
        <w:spacing w:after="0" w:line="360" w:lineRule="auto"/>
        <w:rPr>
          <w:rFonts w:eastAsia="Palatino Linotype" w:cs="Calibri"/>
          <w:sz w:val="24"/>
          <w:szCs w:val="24"/>
        </w:rPr>
      </w:pPr>
      <w:r w:rsidRPr="006047DF">
        <w:rPr>
          <w:rFonts w:eastAsia="Times New Roman" w:cs="Calibri"/>
          <w:b/>
          <w:bCs/>
          <w:sz w:val="24"/>
          <w:szCs w:val="24"/>
        </w:rPr>
        <w:t>Średnia z egzaminów dyplomowych</w:t>
      </w:r>
      <w:r>
        <w:rPr>
          <w:rFonts w:eastAsia="Times New Roman" w:cs="Calibri"/>
          <w:sz w:val="24"/>
          <w:szCs w:val="24"/>
        </w:rPr>
        <w:t xml:space="preserve"> wyniosła </w:t>
      </w:r>
      <w:r w:rsidRPr="006047DF">
        <w:rPr>
          <w:rFonts w:eastAsia="Times New Roman" w:cs="Calibri"/>
          <w:b/>
          <w:bCs/>
          <w:sz w:val="24"/>
          <w:szCs w:val="24"/>
        </w:rPr>
        <w:t>4,66</w:t>
      </w:r>
      <w:r>
        <w:rPr>
          <w:rFonts w:eastAsia="Times New Roman" w:cs="Calibri"/>
          <w:sz w:val="24"/>
          <w:szCs w:val="24"/>
        </w:rPr>
        <w:t xml:space="preserve"> (2019/2020: 4,65, 2017/2018: 4,63), z czego na studiach stacjonarnych 4,67, a na niestacjonarnych 4,58.</w:t>
      </w:r>
    </w:p>
    <w:p w14:paraId="462DE40D" w14:textId="77777777" w:rsidR="00065983" w:rsidRPr="00065983" w:rsidRDefault="004E5360" w:rsidP="004E5360">
      <w:pPr>
        <w:pStyle w:val="Akapitzlist"/>
        <w:numPr>
          <w:ilvl w:val="0"/>
          <w:numId w:val="19"/>
        </w:numPr>
        <w:spacing w:after="0" w:line="360" w:lineRule="auto"/>
        <w:rPr>
          <w:rFonts w:eastAsia="Palatino Linotype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lastRenderedPageBreak/>
        <w:t xml:space="preserve">W skali Uniwersytetu ostateczną ocenę z ukończenia studiów </w:t>
      </w:r>
      <w:r w:rsidRPr="006047DF">
        <w:rPr>
          <w:rFonts w:eastAsia="Times New Roman" w:cs="Calibri"/>
          <w:b/>
          <w:bCs/>
          <w:sz w:val="24"/>
          <w:szCs w:val="24"/>
        </w:rPr>
        <w:t>podniesiono 921 razy</w:t>
      </w:r>
      <w:r>
        <w:rPr>
          <w:rFonts w:eastAsia="Times New Roman" w:cs="Calibri"/>
          <w:sz w:val="24"/>
          <w:szCs w:val="24"/>
        </w:rPr>
        <w:t xml:space="preserve">, co daje </w:t>
      </w:r>
      <w:r w:rsidRPr="006047DF">
        <w:rPr>
          <w:rFonts w:eastAsia="Times New Roman" w:cs="Calibri"/>
          <w:b/>
          <w:bCs/>
          <w:sz w:val="24"/>
          <w:szCs w:val="24"/>
        </w:rPr>
        <w:t>18,18%</w:t>
      </w:r>
      <w:r>
        <w:rPr>
          <w:rFonts w:eastAsia="Times New Roman" w:cs="Calibri"/>
          <w:sz w:val="24"/>
          <w:szCs w:val="24"/>
        </w:rPr>
        <w:t xml:space="preserve"> (2019/2020: 16,34%, 2017/2018 ponad 13%), z czego na studiach stacjonarnych 817 (18,78%), a na niestacjonarnych 104 (15,55%).</w:t>
      </w:r>
    </w:p>
    <w:p w14:paraId="65822B3D" w14:textId="77710731" w:rsidR="004E5360" w:rsidRPr="00065983" w:rsidRDefault="004E5360" w:rsidP="00065983">
      <w:pPr>
        <w:pStyle w:val="Akapitzlist"/>
        <w:spacing w:after="0" w:line="360" w:lineRule="auto"/>
        <w:rPr>
          <w:rFonts w:eastAsia="Palatino Linotype" w:cs="Calibri"/>
          <w:sz w:val="24"/>
          <w:szCs w:val="24"/>
        </w:rPr>
      </w:pPr>
      <w:r w:rsidRPr="00065983">
        <w:rPr>
          <w:rFonts w:eastAsia="Times New Roman" w:cs="Calibri"/>
          <w:sz w:val="24"/>
          <w:szCs w:val="24"/>
        </w:rPr>
        <w:t>Szczegółowe dane z rozbiciem na jednostki pokazuje poniższa tabela.</w:t>
      </w:r>
      <w:r w:rsidRPr="00065983">
        <w:rPr>
          <w:rFonts w:cs="Calibri"/>
        </w:rPr>
        <w:br/>
      </w:r>
      <w:r w:rsidRPr="00065983">
        <w:rPr>
          <w:rFonts w:eastAsia="Times New Roman" w:cs="Calibri"/>
          <w:sz w:val="24"/>
          <w:szCs w:val="24"/>
        </w:rPr>
        <w:t xml:space="preserve"> </w:t>
      </w:r>
    </w:p>
    <w:tbl>
      <w:tblPr>
        <w:tblStyle w:val="Tabela-Siatka"/>
        <w:tblW w:w="9776" w:type="dxa"/>
        <w:jc w:val="center"/>
        <w:tblLayout w:type="fixed"/>
        <w:tblLook w:val="06A0" w:firstRow="1" w:lastRow="0" w:firstColumn="1" w:lastColumn="0" w:noHBand="1" w:noVBand="1"/>
      </w:tblPr>
      <w:tblGrid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120"/>
      </w:tblGrid>
      <w:tr w:rsidR="004E5360" w14:paraId="26F236A5" w14:textId="77777777" w:rsidTr="00682B2A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14:paraId="4DC1A252" w14:textId="77777777" w:rsidR="004E5360" w:rsidRDefault="004E5360" w:rsidP="00682B2A">
            <w:pPr>
              <w:rPr>
                <w:rFonts w:ascii="Calibri" w:eastAsia="Times New Roman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Jednostka</w:t>
            </w:r>
          </w:p>
        </w:tc>
        <w:tc>
          <w:tcPr>
            <w:tcW w:w="1082" w:type="dxa"/>
            <w:shd w:val="clear" w:color="auto" w:fill="2F5496" w:themeFill="accent1" w:themeFillShade="BF"/>
          </w:tcPr>
          <w:p w14:paraId="187CF17E" w14:textId="77777777" w:rsidR="004E5360" w:rsidRDefault="004E5360" w:rsidP="00682B2A">
            <w:pPr>
              <w:rPr>
                <w:rFonts w:ascii="Calibri" w:eastAsia="Times New Roman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Ocena z pracy</w:t>
            </w:r>
          </w:p>
        </w:tc>
        <w:tc>
          <w:tcPr>
            <w:tcW w:w="1082" w:type="dxa"/>
            <w:shd w:val="clear" w:color="auto" w:fill="2F5496" w:themeFill="accent1" w:themeFillShade="BF"/>
          </w:tcPr>
          <w:p w14:paraId="0C49301D" w14:textId="77777777" w:rsidR="004E5360" w:rsidRDefault="004E5360" w:rsidP="00682B2A">
            <w:pPr>
              <w:rPr>
                <w:rFonts w:ascii="Calibri" w:eastAsia="Times New Roman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Ocena z egzaminu</w:t>
            </w:r>
          </w:p>
        </w:tc>
        <w:tc>
          <w:tcPr>
            <w:tcW w:w="1082" w:type="dxa"/>
            <w:shd w:val="clear" w:color="auto" w:fill="2F5496" w:themeFill="accent1" w:themeFillShade="BF"/>
          </w:tcPr>
          <w:p w14:paraId="6EC78AFE" w14:textId="77777777" w:rsidR="004E5360" w:rsidRDefault="004E5360" w:rsidP="00682B2A">
            <w:pPr>
              <w:rPr>
                <w:rFonts w:ascii="Calibri" w:eastAsia="Times New Roman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Średnia ze studiów</w:t>
            </w:r>
          </w:p>
        </w:tc>
        <w:tc>
          <w:tcPr>
            <w:tcW w:w="1082" w:type="dxa"/>
            <w:shd w:val="clear" w:color="auto" w:fill="2F5496" w:themeFill="accent1" w:themeFillShade="BF"/>
          </w:tcPr>
          <w:p w14:paraId="782C36E5" w14:textId="77777777" w:rsidR="004E5360" w:rsidRDefault="004E5360" w:rsidP="00682B2A">
            <w:pPr>
              <w:rPr>
                <w:rFonts w:ascii="Calibri" w:eastAsia="Times New Roman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Wynik studiów</w:t>
            </w:r>
          </w:p>
        </w:tc>
        <w:tc>
          <w:tcPr>
            <w:tcW w:w="1082" w:type="dxa"/>
            <w:shd w:val="clear" w:color="auto" w:fill="2F5496" w:themeFill="accent1" w:themeFillShade="BF"/>
          </w:tcPr>
          <w:p w14:paraId="5342DC5C" w14:textId="77777777" w:rsidR="004E5360" w:rsidRDefault="004E5360" w:rsidP="00682B2A">
            <w:pPr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Ocena na dyplomie</w:t>
            </w:r>
          </w:p>
          <w:p w14:paraId="470CA849" w14:textId="77777777" w:rsidR="004E5360" w:rsidRDefault="004E5360" w:rsidP="00682B2A">
            <w:pPr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2F5496" w:themeFill="accent1" w:themeFillShade="BF"/>
          </w:tcPr>
          <w:p w14:paraId="4BA0E3D1" w14:textId="77777777" w:rsidR="004E5360" w:rsidRDefault="004E5360" w:rsidP="00682B2A">
            <w:pPr>
              <w:rPr>
                <w:rFonts w:ascii="Calibri" w:eastAsia="Times New Roman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Liczba obron</w:t>
            </w:r>
          </w:p>
        </w:tc>
        <w:tc>
          <w:tcPr>
            <w:tcW w:w="1082" w:type="dxa"/>
            <w:shd w:val="clear" w:color="auto" w:fill="2F5496" w:themeFill="accent1" w:themeFillShade="BF"/>
          </w:tcPr>
          <w:p w14:paraId="7650A6F5" w14:textId="77777777" w:rsidR="004E5360" w:rsidRDefault="004E5360" w:rsidP="00682B2A">
            <w:pPr>
              <w:rPr>
                <w:rFonts w:ascii="Calibri" w:eastAsia="Times New Roman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Podniesienia oceny</w:t>
            </w:r>
          </w:p>
        </w:tc>
        <w:tc>
          <w:tcPr>
            <w:tcW w:w="1120" w:type="dxa"/>
            <w:shd w:val="clear" w:color="auto" w:fill="2F5496" w:themeFill="accent1" w:themeFillShade="BF"/>
          </w:tcPr>
          <w:p w14:paraId="0F2203A3" w14:textId="77777777" w:rsidR="004E5360" w:rsidRDefault="004E5360" w:rsidP="00682B2A">
            <w:pPr>
              <w:rPr>
                <w:rFonts w:ascii="Calibri" w:eastAsia="Times New Roman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Podniesienia oceny (udział procentowy)</w:t>
            </w:r>
          </w:p>
        </w:tc>
      </w:tr>
      <w:tr w:rsidR="004E5360" w14:paraId="34224759" w14:textId="77777777" w:rsidTr="00682B2A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14:paraId="352714C9" w14:textId="77777777" w:rsidR="004E5360" w:rsidRDefault="004E5360" w:rsidP="00682B2A">
            <w:pPr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UŚ</w:t>
            </w:r>
          </w:p>
        </w:tc>
        <w:tc>
          <w:tcPr>
            <w:tcW w:w="1082" w:type="dxa"/>
          </w:tcPr>
          <w:p w14:paraId="37552961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4,63</w:t>
            </w:r>
          </w:p>
        </w:tc>
        <w:tc>
          <w:tcPr>
            <w:tcW w:w="1082" w:type="dxa"/>
          </w:tcPr>
          <w:p w14:paraId="59213738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4,66</w:t>
            </w:r>
          </w:p>
        </w:tc>
        <w:tc>
          <w:tcPr>
            <w:tcW w:w="1082" w:type="dxa"/>
          </w:tcPr>
          <w:p w14:paraId="6A503609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4,34</w:t>
            </w:r>
          </w:p>
        </w:tc>
        <w:tc>
          <w:tcPr>
            <w:tcW w:w="1082" w:type="dxa"/>
          </w:tcPr>
          <w:p w14:paraId="2235D72E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4,49</w:t>
            </w:r>
          </w:p>
        </w:tc>
        <w:tc>
          <w:tcPr>
            <w:tcW w:w="1082" w:type="dxa"/>
          </w:tcPr>
          <w:p w14:paraId="068CC65F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4,79</w:t>
            </w:r>
          </w:p>
        </w:tc>
        <w:tc>
          <w:tcPr>
            <w:tcW w:w="1082" w:type="dxa"/>
          </w:tcPr>
          <w:p w14:paraId="61A2E900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5065*</w:t>
            </w:r>
          </w:p>
        </w:tc>
        <w:tc>
          <w:tcPr>
            <w:tcW w:w="1082" w:type="dxa"/>
          </w:tcPr>
          <w:p w14:paraId="41D19192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921*</w:t>
            </w:r>
          </w:p>
        </w:tc>
        <w:tc>
          <w:tcPr>
            <w:tcW w:w="1120" w:type="dxa"/>
          </w:tcPr>
          <w:p w14:paraId="1FCA6F73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18,18%</w:t>
            </w:r>
          </w:p>
        </w:tc>
      </w:tr>
      <w:tr w:rsidR="004E5360" w14:paraId="7E424748" w14:textId="77777777" w:rsidTr="00682B2A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14:paraId="2218007E" w14:textId="77777777" w:rsidR="004E5360" w:rsidRDefault="004E5360" w:rsidP="00682B2A">
            <w:pPr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SF</w:t>
            </w:r>
          </w:p>
        </w:tc>
        <w:tc>
          <w:tcPr>
            <w:tcW w:w="1082" w:type="dxa"/>
          </w:tcPr>
          <w:p w14:paraId="0DD7AF7A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4,68</w:t>
            </w:r>
          </w:p>
        </w:tc>
        <w:tc>
          <w:tcPr>
            <w:tcW w:w="1082" w:type="dxa"/>
          </w:tcPr>
          <w:p w14:paraId="26739CA9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4,84</w:t>
            </w:r>
          </w:p>
        </w:tc>
        <w:tc>
          <w:tcPr>
            <w:tcW w:w="1082" w:type="dxa"/>
          </w:tcPr>
          <w:p w14:paraId="3C4DC1DB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4,48</w:t>
            </w:r>
          </w:p>
        </w:tc>
        <w:tc>
          <w:tcPr>
            <w:tcW w:w="1082" w:type="dxa"/>
          </w:tcPr>
          <w:p w14:paraId="0E12CCD2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4,62</w:t>
            </w:r>
          </w:p>
        </w:tc>
        <w:tc>
          <w:tcPr>
            <w:tcW w:w="1082" w:type="dxa"/>
          </w:tcPr>
          <w:p w14:paraId="02485B1A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4,93</w:t>
            </w:r>
          </w:p>
        </w:tc>
        <w:tc>
          <w:tcPr>
            <w:tcW w:w="1082" w:type="dxa"/>
          </w:tcPr>
          <w:p w14:paraId="2CDB9A83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137</w:t>
            </w:r>
          </w:p>
        </w:tc>
        <w:tc>
          <w:tcPr>
            <w:tcW w:w="1082" w:type="dxa"/>
          </w:tcPr>
          <w:p w14:paraId="7FC3518E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120" w:type="dxa"/>
          </w:tcPr>
          <w:p w14:paraId="031CADC0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11,68%</w:t>
            </w:r>
          </w:p>
        </w:tc>
      </w:tr>
      <w:tr w:rsidR="004E5360" w14:paraId="2615FDDE" w14:textId="77777777" w:rsidTr="00682B2A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14:paraId="4FB59FA0" w14:textId="77777777" w:rsidR="004E5360" w:rsidRDefault="004E5360" w:rsidP="00682B2A">
            <w:pPr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WH</w:t>
            </w:r>
          </w:p>
        </w:tc>
        <w:tc>
          <w:tcPr>
            <w:tcW w:w="1082" w:type="dxa"/>
          </w:tcPr>
          <w:p w14:paraId="05B9A14F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4,57</w:t>
            </w:r>
          </w:p>
        </w:tc>
        <w:tc>
          <w:tcPr>
            <w:tcW w:w="1082" w:type="dxa"/>
          </w:tcPr>
          <w:p w14:paraId="3D6E018E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4,62</w:t>
            </w:r>
          </w:p>
        </w:tc>
        <w:tc>
          <w:tcPr>
            <w:tcW w:w="1082" w:type="dxa"/>
          </w:tcPr>
          <w:p w14:paraId="403E84B8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4,36</w:t>
            </w:r>
          </w:p>
        </w:tc>
        <w:tc>
          <w:tcPr>
            <w:tcW w:w="1082" w:type="dxa"/>
          </w:tcPr>
          <w:p w14:paraId="39766268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4,48</w:t>
            </w:r>
          </w:p>
        </w:tc>
        <w:tc>
          <w:tcPr>
            <w:tcW w:w="1082" w:type="dxa"/>
          </w:tcPr>
          <w:p w14:paraId="0DAA0846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4,77</w:t>
            </w:r>
          </w:p>
        </w:tc>
        <w:tc>
          <w:tcPr>
            <w:tcW w:w="1082" w:type="dxa"/>
          </w:tcPr>
          <w:p w14:paraId="4F0C2CC3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1562</w:t>
            </w:r>
          </w:p>
        </w:tc>
        <w:tc>
          <w:tcPr>
            <w:tcW w:w="1082" w:type="dxa"/>
          </w:tcPr>
          <w:p w14:paraId="211E0BAF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311</w:t>
            </w:r>
          </w:p>
        </w:tc>
        <w:tc>
          <w:tcPr>
            <w:tcW w:w="1120" w:type="dxa"/>
          </w:tcPr>
          <w:p w14:paraId="18B3000F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19,91%</w:t>
            </w:r>
          </w:p>
        </w:tc>
      </w:tr>
      <w:tr w:rsidR="004E5360" w14:paraId="0AE854BE" w14:textId="77777777" w:rsidTr="00682B2A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14:paraId="34B8ECE4" w14:textId="77777777" w:rsidR="004E5360" w:rsidRDefault="004E5360" w:rsidP="00682B2A">
            <w:pPr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WNP</w:t>
            </w:r>
          </w:p>
        </w:tc>
        <w:tc>
          <w:tcPr>
            <w:tcW w:w="1082" w:type="dxa"/>
          </w:tcPr>
          <w:p w14:paraId="3564A5FE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4,66</w:t>
            </w:r>
          </w:p>
        </w:tc>
        <w:tc>
          <w:tcPr>
            <w:tcW w:w="1082" w:type="dxa"/>
          </w:tcPr>
          <w:p w14:paraId="7140DFD5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4,66</w:t>
            </w:r>
          </w:p>
        </w:tc>
        <w:tc>
          <w:tcPr>
            <w:tcW w:w="1082" w:type="dxa"/>
          </w:tcPr>
          <w:p w14:paraId="60D7D10F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4,33</w:t>
            </w:r>
          </w:p>
        </w:tc>
        <w:tc>
          <w:tcPr>
            <w:tcW w:w="1082" w:type="dxa"/>
          </w:tcPr>
          <w:p w14:paraId="527C0ED4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4,50</w:t>
            </w:r>
          </w:p>
        </w:tc>
        <w:tc>
          <w:tcPr>
            <w:tcW w:w="1082" w:type="dxa"/>
          </w:tcPr>
          <w:p w14:paraId="7C51C7CF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4,79</w:t>
            </w:r>
          </w:p>
        </w:tc>
        <w:tc>
          <w:tcPr>
            <w:tcW w:w="1082" w:type="dxa"/>
          </w:tcPr>
          <w:p w14:paraId="686B4682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336</w:t>
            </w:r>
          </w:p>
        </w:tc>
        <w:tc>
          <w:tcPr>
            <w:tcW w:w="1082" w:type="dxa"/>
          </w:tcPr>
          <w:p w14:paraId="767CE23C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56</w:t>
            </w:r>
          </w:p>
        </w:tc>
        <w:tc>
          <w:tcPr>
            <w:tcW w:w="1120" w:type="dxa"/>
          </w:tcPr>
          <w:p w14:paraId="2FFFFF0D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16,67%</w:t>
            </w:r>
          </w:p>
        </w:tc>
      </w:tr>
      <w:tr w:rsidR="004E5360" w14:paraId="481472F3" w14:textId="77777777" w:rsidTr="00682B2A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14:paraId="0E07A749" w14:textId="77777777" w:rsidR="004E5360" w:rsidRDefault="004E5360" w:rsidP="00682B2A">
            <w:pPr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WNS</w:t>
            </w:r>
          </w:p>
        </w:tc>
        <w:tc>
          <w:tcPr>
            <w:tcW w:w="1082" w:type="dxa"/>
          </w:tcPr>
          <w:p w14:paraId="56A96014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4,60</w:t>
            </w:r>
          </w:p>
        </w:tc>
        <w:tc>
          <w:tcPr>
            <w:tcW w:w="1082" w:type="dxa"/>
          </w:tcPr>
          <w:p w14:paraId="3AD7C0D3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4,61</w:t>
            </w:r>
          </w:p>
        </w:tc>
        <w:tc>
          <w:tcPr>
            <w:tcW w:w="1082" w:type="dxa"/>
          </w:tcPr>
          <w:p w14:paraId="020D252A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4,35</w:t>
            </w:r>
          </w:p>
        </w:tc>
        <w:tc>
          <w:tcPr>
            <w:tcW w:w="1082" w:type="dxa"/>
          </w:tcPr>
          <w:p w14:paraId="4D576CD0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4,48</w:t>
            </w:r>
          </w:p>
        </w:tc>
        <w:tc>
          <w:tcPr>
            <w:tcW w:w="1082" w:type="dxa"/>
          </w:tcPr>
          <w:p w14:paraId="2DF63604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4,77</w:t>
            </w:r>
          </w:p>
        </w:tc>
        <w:tc>
          <w:tcPr>
            <w:tcW w:w="1082" w:type="dxa"/>
          </w:tcPr>
          <w:p w14:paraId="598308C0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1324*</w:t>
            </w:r>
          </w:p>
        </w:tc>
        <w:tc>
          <w:tcPr>
            <w:tcW w:w="1082" w:type="dxa"/>
          </w:tcPr>
          <w:p w14:paraId="12F38AAA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235</w:t>
            </w:r>
          </w:p>
        </w:tc>
        <w:tc>
          <w:tcPr>
            <w:tcW w:w="1120" w:type="dxa"/>
          </w:tcPr>
          <w:p w14:paraId="241B583A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17,75%</w:t>
            </w:r>
          </w:p>
        </w:tc>
      </w:tr>
      <w:tr w:rsidR="004E5360" w14:paraId="10EF1919" w14:textId="77777777" w:rsidTr="00682B2A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14:paraId="538AB1DD" w14:textId="51D23D8C" w:rsidR="004E5360" w:rsidRDefault="004E5360" w:rsidP="00682B2A">
            <w:pPr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WNST</w:t>
            </w:r>
          </w:p>
        </w:tc>
        <w:tc>
          <w:tcPr>
            <w:tcW w:w="1082" w:type="dxa"/>
          </w:tcPr>
          <w:p w14:paraId="0AD6401C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4,66</w:t>
            </w:r>
          </w:p>
        </w:tc>
        <w:tc>
          <w:tcPr>
            <w:tcW w:w="1082" w:type="dxa"/>
          </w:tcPr>
          <w:p w14:paraId="586616F6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4,60</w:t>
            </w:r>
          </w:p>
        </w:tc>
        <w:tc>
          <w:tcPr>
            <w:tcW w:w="1082" w:type="dxa"/>
          </w:tcPr>
          <w:p w14:paraId="5F8BBC53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4,27</w:t>
            </w:r>
          </w:p>
        </w:tc>
        <w:tc>
          <w:tcPr>
            <w:tcW w:w="1082" w:type="dxa"/>
          </w:tcPr>
          <w:p w14:paraId="0EC497A5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4,46</w:t>
            </w:r>
          </w:p>
        </w:tc>
        <w:tc>
          <w:tcPr>
            <w:tcW w:w="1082" w:type="dxa"/>
          </w:tcPr>
          <w:p w14:paraId="26FA401A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4,73</w:t>
            </w:r>
          </w:p>
        </w:tc>
        <w:tc>
          <w:tcPr>
            <w:tcW w:w="1082" w:type="dxa"/>
          </w:tcPr>
          <w:p w14:paraId="6979F0E5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491</w:t>
            </w:r>
          </w:p>
        </w:tc>
        <w:tc>
          <w:tcPr>
            <w:tcW w:w="1082" w:type="dxa"/>
          </w:tcPr>
          <w:p w14:paraId="061B7E07" w14:textId="77777777" w:rsidR="004E5360" w:rsidRDefault="004E5360" w:rsidP="00682B2A">
            <w:pPr>
              <w:spacing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1120" w:type="dxa"/>
          </w:tcPr>
          <w:p w14:paraId="67BE772E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15,68%</w:t>
            </w:r>
          </w:p>
        </w:tc>
      </w:tr>
      <w:tr w:rsidR="004E5360" w14:paraId="13B1DC42" w14:textId="77777777" w:rsidTr="00682B2A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14:paraId="3FA29173" w14:textId="0E345BB8" w:rsidR="004E5360" w:rsidRPr="004C02A4" w:rsidRDefault="004E5360" w:rsidP="00682B2A">
            <w:pP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WP</w:t>
            </w:r>
            <w:r w:rsidR="004C02A4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082" w:type="dxa"/>
          </w:tcPr>
          <w:p w14:paraId="5AB2B98C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4,74</w:t>
            </w:r>
          </w:p>
        </w:tc>
        <w:tc>
          <w:tcPr>
            <w:tcW w:w="1082" w:type="dxa"/>
          </w:tcPr>
          <w:p w14:paraId="158528B9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4,70</w:t>
            </w:r>
          </w:p>
        </w:tc>
        <w:tc>
          <w:tcPr>
            <w:tcW w:w="1082" w:type="dxa"/>
          </w:tcPr>
          <w:p w14:paraId="3077F429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4,12</w:t>
            </w:r>
          </w:p>
        </w:tc>
        <w:tc>
          <w:tcPr>
            <w:tcW w:w="1082" w:type="dxa"/>
          </w:tcPr>
          <w:p w14:paraId="04DE9028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4,43</w:t>
            </w:r>
          </w:p>
        </w:tc>
        <w:tc>
          <w:tcPr>
            <w:tcW w:w="1082" w:type="dxa"/>
          </w:tcPr>
          <w:p w14:paraId="694CF80A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4,62</w:t>
            </w:r>
          </w:p>
        </w:tc>
        <w:tc>
          <w:tcPr>
            <w:tcW w:w="1082" w:type="dxa"/>
          </w:tcPr>
          <w:p w14:paraId="48D48999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749</w:t>
            </w:r>
          </w:p>
        </w:tc>
        <w:tc>
          <w:tcPr>
            <w:tcW w:w="1082" w:type="dxa"/>
          </w:tcPr>
          <w:p w14:paraId="1CAF96FD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45</w:t>
            </w:r>
          </w:p>
        </w:tc>
        <w:tc>
          <w:tcPr>
            <w:tcW w:w="1120" w:type="dxa"/>
          </w:tcPr>
          <w:p w14:paraId="17402AAD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6,00%</w:t>
            </w:r>
          </w:p>
        </w:tc>
      </w:tr>
      <w:tr w:rsidR="004E5360" w14:paraId="1976BE76" w14:textId="77777777" w:rsidTr="00682B2A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14:paraId="295B864D" w14:textId="26D9176B" w:rsidR="004E5360" w:rsidRDefault="004E5360" w:rsidP="00682B2A">
            <w:pPr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WSNE</w:t>
            </w:r>
          </w:p>
        </w:tc>
        <w:tc>
          <w:tcPr>
            <w:tcW w:w="1082" w:type="dxa"/>
          </w:tcPr>
          <w:p w14:paraId="373C05E6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4,70</w:t>
            </w:r>
          </w:p>
        </w:tc>
        <w:tc>
          <w:tcPr>
            <w:tcW w:w="1082" w:type="dxa"/>
          </w:tcPr>
          <w:p w14:paraId="14BB1ECD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4,83</w:t>
            </w:r>
          </w:p>
        </w:tc>
        <w:tc>
          <w:tcPr>
            <w:tcW w:w="1082" w:type="dxa"/>
          </w:tcPr>
          <w:p w14:paraId="69995492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4,61</w:t>
            </w:r>
          </w:p>
        </w:tc>
        <w:tc>
          <w:tcPr>
            <w:tcW w:w="1082" w:type="dxa"/>
          </w:tcPr>
          <w:p w14:paraId="3A4E446C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4,69</w:t>
            </w:r>
          </w:p>
        </w:tc>
        <w:tc>
          <w:tcPr>
            <w:tcW w:w="1082" w:type="dxa"/>
          </w:tcPr>
          <w:p w14:paraId="67A3C5D7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5,21</w:t>
            </w:r>
          </w:p>
        </w:tc>
        <w:tc>
          <w:tcPr>
            <w:tcW w:w="1082" w:type="dxa"/>
          </w:tcPr>
          <w:p w14:paraId="10E9A472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423</w:t>
            </w:r>
          </w:p>
        </w:tc>
        <w:tc>
          <w:tcPr>
            <w:tcW w:w="1082" w:type="dxa"/>
          </w:tcPr>
          <w:p w14:paraId="6E566CFF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169</w:t>
            </w:r>
          </w:p>
        </w:tc>
        <w:tc>
          <w:tcPr>
            <w:tcW w:w="1120" w:type="dxa"/>
          </w:tcPr>
          <w:p w14:paraId="04A06CB3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39,95%</w:t>
            </w:r>
          </w:p>
        </w:tc>
      </w:tr>
      <w:tr w:rsidR="004E5360" w14:paraId="496D42B5" w14:textId="77777777" w:rsidTr="00682B2A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14:paraId="7B756784" w14:textId="716435FD" w:rsidR="004E5360" w:rsidRDefault="004E5360" w:rsidP="00682B2A">
            <w:pPr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WT</w:t>
            </w:r>
            <w:r w:rsidR="004C02A4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082" w:type="dxa"/>
          </w:tcPr>
          <w:p w14:paraId="62112B10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5,55</w:t>
            </w:r>
          </w:p>
        </w:tc>
        <w:tc>
          <w:tcPr>
            <w:tcW w:w="1082" w:type="dxa"/>
          </w:tcPr>
          <w:p w14:paraId="47ADE53F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4,69</w:t>
            </w:r>
          </w:p>
        </w:tc>
        <w:tc>
          <w:tcPr>
            <w:tcW w:w="1082" w:type="dxa"/>
          </w:tcPr>
          <w:p w14:paraId="754072F5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4,53</w:t>
            </w:r>
          </w:p>
        </w:tc>
        <w:tc>
          <w:tcPr>
            <w:tcW w:w="1082" w:type="dxa"/>
          </w:tcPr>
          <w:p w14:paraId="44870F60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4,58</w:t>
            </w:r>
          </w:p>
        </w:tc>
        <w:tc>
          <w:tcPr>
            <w:tcW w:w="1082" w:type="dxa"/>
          </w:tcPr>
          <w:p w14:paraId="0C659EC9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4,94</w:t>
            </w:r>
          </w:p>
        </w:tc>
        <w:tc>
          <w:tcPr>
            <w:tcW w:w="1082" w:type="dxa"/>
          </w:tcPr>
          <w:p w14:paraId="31892E62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43</w:t>
            </w:r>
          </w:p>
        </w:tc>
        <w:tc>
          <w:tcPr>
            <w:tcW w:w="1082" w:type="dxa"/>
          </w:tcPr>
          <w:p w14:paraId="76C52344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120" w:type="dxa"/>
          </w:tcPr>
          <w:p w14:paraId="03E6D45A" w14:textId="77777777" w:rsidR="004E5360" w:rsidRDefault="004E5360" w:rsidP="00682B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27,91%</w:t>
            </w:r>
          </w:p>
        </w:tc>
      </w:tr>
    </w:tbl>
    <w:p w14:paraId="7FA4F490" w14:textId="77777777" w:rsidR="004E5360" w:rsidRDefault="004E5360" w:rsidP="004E5360">
      <w:pPr>
        <w:spacing w:after="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w analizie uwzględniono także obrony przypisane do starej struktury wydziałowej, jednak realizowane już w roku akademickim 2020/2021 – sytuacja ta dotyczy 5 obron.</w:t>
      </w:r>
    </w:p>
    <w:p w14:paraId="76473E35" w14:textId="77777777" w:rsidR="004E5360" w:rsidRDefault="004E5360" w:rsidP="004E5360">
      <w:pPr>
        <w:pStyle w:val="Akapitzlist"/>
        <w:spacing w:after="0" w:line="360" w:lineRule="auto"/>
        <w:ind w:left="714"/>
        <w:rPr>
          <w:rFonts w:ascii="Palatino Linotype" w:eastAsia="Palatino Linotype" w:hAnsi="Palatino Linotype" w:cs="Palatino Linotype"/>
          <w:sz w:val="24"/>
          <w:szCs w:val="24"/>
        </w:rPr>
      </w:pPr>
    </w:p>
    <w:p w14:paraId="065D0711" w14:textId="77777777" w:rsidR="004E5360" w:rsidRDefault="004E5360" w:rsidP="004E5360">
      <w:pPr>
        <w:pStyle w:val="Akapitzlist"/>
        <w:spacing w:after="0" w:line="360" w:lineRule="auto"/>
        <w:rPr>
          <w:rFonts w:cs="Calibri"/>
          <w:b/>
          <w:bCs/>
          <w:sz w:val="24"/>
          <w:szCs w:val="24"/>
        </w:rPr>
      </w:pPr>
    </w:p>
    <w:p w14:paraId="50011009" w14:textId="77777777" w:rsidR="00121974" w:rsidRDefault="00121974">
      <w:pPr>
        <w:spacing w:after="0" w:line="276" w:lineRule="auto"/>
        <w:rPr>
          <w:rFonts w:ascii="Calibri" w:hAnsi="Calibri" w:cs="Calibri"/>
          <w:sz w:val="28"/>
          <w:szCs w:val="28"/>
        </w:rPr>
      </w:pPr>
    </w:p>
    <w:p w14:paraId="53D1146B" w14:textId="77777777" w:rsidR="00121974" w:rsidRDefault="00121974">
      <w:pPr>
        <w:pStyle w:val="Akapitzlist"/>
        <w:spacing w:after="0"/>
        <w:ind w:left="708"/>
        <w:rPr>
          <w:rFonts w:cs="Calibri"/>
          <w:sz w:val="24"/>
          <w:szCs w:val="24"/>
        </w:rPr>
      </w:pPr>
    </w:p>
    <w:p w14:paraId="269D2EE3" w14:textId="77777777" w:rsidR="00121974" w:rsidRDefault="00A43B95" w:rsidP="1AA7F945">
      <w:pPr>
        <w:pStyle w:val="Akapitzlist"/>
        <w:numPr>
          <w:ilvl w:val="0"/>
          <w:numId w:val="4"/>
        </w:numPr>
        <w:spacing w:after="0"/>
        <w:rPr>
          <w:rFonts w:cs="Calibri"/>
          <w:b/>
          <w:bCs/>
          <w:sz w:val="24"/>
          <w:szCs w:val="24"/>
        </w:rPr>
      </w:pPr>
      <w:r w:rsidRPr="1AA7F945">
        <w:rPr>
          <w:rFonts w:cs="Calibri"/>
          <w:b/>
          <w:bCs/>
          <w:sz w:val="24"/>
          <w:szCs w:val="24"/>
        </w:rPr>
        <w:t>DOBRE PRAKTYKI W ZAKRESIE JAKOŚCI KSZTAŁCENIA DEKLAROWANE W WYDZIAŁOWYCH RAPORTACH JAKOŚCI KSZTAŁCENIA (WYBÓR):</w:t>
      </w:r>
    </w:p>
    <w:p w14:paraId="771C7B20" w14:textId="77777777" w:rsidR="00121974" w:rsidRPr="00953A4D" w:rsidRDefault="00121974" w:rsidP="00953A4D">
      <w:pPr>
        <w:spacing w:after="0"/>
        <w:ind w:left="360"/>
        <w:rPr>
          <w:rFonts w:ascii="Calibri" w:hAnsi="Calibri" w:cs="Calibr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97D7E" w14:paraId="70AFD487" w14:textId="77777777" w:rsidTr="007A1952">
        <w:tc>
          <w:tcPr>
            <w:tcW w:w="13994" w:type="dxa"/>
          </w:tcPr>
          <w:p w14:paraId="2BC4734E" w14:textId="77777777" w:rsidR="00F97D7E" w:rsidRDefault="00F97D7E" w:rsidP="007A195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DOBRE PRAKTYKI W OBSZARZE „</w:t>
            </w:r>
            <w:r w:rsidRPr="00553D42">
              <w:rPr>
                <w:rFonts w:eastAsia="Times New Roman" w:cstheme="minorHAnsi"/>
                <w:b/>
                <w:bCs/>
                <w:i/>
                <w:i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DOSKONAŁY KIERUNEK</w:t>
            </w:r>
            <w:r w:rsidRPr="00553D42">
              <w:rPr>
                <w:rFonts w:eastAsia="Times New Roman" w:cstheme="minorHAnsi"/>
                <w:color w:val="343A40"/>
                <w:sz w:val="24"/>
                <w:szCs w:val="24"/>
                <w:lang w:eastAsia="pl-PL"/>
              </w:rPr>
              <w:t> </w:t>
            </w:r>
            <w:r w:rsidRPr="00553D42">
              <w:rPr>
                <w:rFonts w:eastAsia="Times New Roman" w:cstheme="minorHAnsi"/>
                <w:b/>
                <w:b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− DOSKONAŁOŚĆ W KSZTAŁCENIU NA KIERUNKU</w:t>
            </w:r>
            <w:r>
              <w:rPr>
                <w:rFonts w:eastAsia="Times New Roman" w:cstheme="minorHAnsi"/>
                <w:b/>
                <w:b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</w:p>
          <w:p w14:paraId="2A884EEE" w14:textId="77777777" w:rsidR="00F97D7E" w:rsidRDefault="00F97D7E" w:rsidP="007A195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A48C0E6" w14:textId="77777777" w:rsidR="00F97D7E" w:rsidRPr="00F97D7E" w:rsidRDefault="00F97D7E" w:rsidP="007A1952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Dobre praktyki o charakterze </w:t>
            </w:r>
            <w:proofErr w:type="spellStart"/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ogólnoakademickim</w:t>
            </w:r>
            <w:proofErr w:type="spellEnd"/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:</w:t>
            </w:r>
          </w:p>
          <w:p w14:paraId="641D197C" w14:textId="77777777" w:rsidR="00F97D7E" w:rsidRPr="00F97D7E" w:rsidRDefault="00F97D7E" w:rsidP="007A1952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4B679365" w14:textId="31F4239E" w:rsidR="00F97D7E" w:rsidRPr="00F97D7E" w:rsidRDefault="00F97D7E" w:rsidP="0041420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7E">
              <w:rPr>
                <w:rFonts w:cs="Calibri"/>
                <w:sz w:val="24"/>
                <w:szCs w:val="24"/>
              </w:rPr>
              <w:t>Wzmacnianie kompetencji metodycznych nauczycieli akademickich w zakresie realizacji dydaktyki z wykorzystaniem metod i technik kształcenia na odległość poprzez:</w:t>
            </w:r>
          </w:p>
          <w:p w14:paraId="5F8E725D" w14:textId="77777777" w:rsidR="00F97D7E" w:rsidRPr="00F97D7E" w:rsidRDefault="00F97D7E" w:rsidP="0041420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7E">
              <w:rPr>
                <w:rFonts w:cs="Calibri"/>
                <w:sz w:val="24"/>
                <w:szCs w:val="24"/>
              </w:rPr>
              <w:t>- opracowanie i upowszechnienie  Przewodnika po kształceniu zdalnym w Uniwersytecie Śląskim,</w:t>
            </w:r>
          </w:p>
          <w:p w14:paraId="76C65078" w14:textId="77777777" w:rsidR="00F97D7E" w:rsidRPr="00F97D7E" w:rsidRDefault="00F97D7E" w:rsidP="0041420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7E">
              <w:rPr>
                <w:rFonts w:cs="Calibri"/>
                <w:sz w:val="24"/>
                <w:szCs w:val="24"/>
              </w:rPr>
              <w:t>- organizowanie kursów doszkalających dotyczących obsługi platform e-</w:t>
            </w:r>
            <w:proofErr w:type="spellStart"/>
            <w:r w:rsidRPr="00F97D7E">
              <w:rPr>
                <w:rFonts w:cs="Calibri"/>
                <w:sz w:val="24"/>
                <w:szCs w:val="24"/>
              </w:rPr>
              <w:t>learningowych</w:t>
            </w:r>
            <w:proofErr w:type="spellEnd"/>
            <w:r w:rsidRPr="00F97D7E">
              <w:rPr>
                <w:rFonts w:cs="Calibri"/>
                <w:sz w:val="24"/>
                <w:szCs w:val="24"/>
              </w:rPr>
              <w:t xml:space="preserve"> oraz metodyki kształcenia zdalnego,</w:t>
            </w:r>
          </w:p>
          <w:p w14:paraId="310A0102" w14:textId="6EB9128E" w:rsidR="00F97D7E" w:rsidRPr="00F97D7E" w:rsidRDefault="00F97D7E" w:rsidP="00414208">
            <w:pPr>
              <w:pStyle w:val="Akapitzlist"/>
              <w:numPr>
                <w:ilvl w:val="0"/>
                <w:numId w:val="48"/>
              </w:num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F97D7E">
              <w:rPr>
                <w:rFonts w:cs="Calibri"/>
                <w:sz w:val="24"/>
                <w:szCs w:val="24"/>
              </w:rPr>
              <w:t>Włączenie do Rad Dydaktycznych Kierunku przedstawicieli interesariuszy zewnętrznych;</w:t>
            </w:r>
          </w:p>
          <w:p w14:paraId="67D5757A" w14:textId="5C093A70" w:rsidR="00F97D7E" w:rsidRPr="00F97D7E" w:rsidRDefault="00F97D7E" w:rsidP="00414208">
            <w:pPr>
              <w:pStyle w:val="Akapitzlist"/>
              <w:numPr>
                <w:ilvl w:val="0"/>
                <w:numId w:val="48"/>
              </w:num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F97D7E">
              <w:rPr>
                <w:rFonts w:cs="Calibri"/>
                <w:sz w:val="24"/>
                <w:szCs w:val="24"/>
              </w:rPr>
              <w:t>Doskonalenie programów studiów II stopnia w zakresie wdrożenia założeń Uchwały Senatu nr 490  z dnia 28 stycznia 2020 roku, a mianowicie zbudowanie kształcenia specjalistycznego wokół seminarium dyplomowego;</w:t>
            </w:r>
          </w:p>
          <w:p w14:paraId="0308BBAA" w14:textId="35F83D11" w:rsidR="00F97D7E" w:rsidRPr="00F97D7E" w:rsidRDefault="00F97D7E" w:rsidP="00414208">
            <w:pPr>
              <w:pStyle w:val="Akapitzlist"/>
              <w:numPr>
                <w:ilvl w:val="0"/>
                <w:numId w:val="48"/>
              </w:num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F97D7E">
              <w:rPr>
                <w:rFonts w:cs="Calibri"/>
                <w:sz w:val="24"/>
                <w:szCs w:val="24"/>
              </w:rPr>
              <w:t xml:space="preserve">wprowadzenie </w:t>
            </w:r>
            <w:proofErr w:type="spellStart"/>
            <w:r w:rsidRPr="00F97D7E">
              <w:rPr>
                <w:rFonts w:cs="Calibri"/>
                <w:sz w:val="24"/>
                <w:szCs w:val="24"/>
              </w:rPr>
              <w:t>Ogólnoakademickiej</w:t>
            </w:r>
            <w:proofErr w:type="spellEnd"/>
            <w:r w:rsidRPr="00F97D7E">
              <w:rPr>
                <w:rFonts w:cs="Calibri"/>
                <w:sz w:val="24"/>
                <w:szCs w:val="24"/>
              </w:rPr>
              <w:t xml:space="preserve"> Oferty Dydaktycznej na studiach II stopnia (opracowanie procedur planowania i realizowania ww. oferty).</w:t>
            </w:r>
          </w:p>
          <w:p w14:paraId="01142348" w14:textId="77777777" w:rsidR="00F97D7E" w:rsidRPr="00F97D7E" w:rsidRDefault="00F97D7E" w:rsidP="007A1952">
            <w:pPr>
              <w:rPr>
                <w:rFonts w:ascii="Calibri" w:hAnsi="Calibri" w:cs="Calibri"/>
                <w:sz w:val="24"/>
                <w:szCs w:val="24"/>
              </w:rPr>
            </w:pPr>
            <w:bookmarkStart w:id="1" w:name="_GoBack"/>
            <w:bookmarkEnd w:id="1"/>
          </w:p>
          <w:p w14:paraId="7C9A2F50" w14:textId="77777777" w:rsidR="00F97D7E" w:rsidRPr="00F97D7E" w:rsidRDefault="00F97D7E" w:rsidP="007A1952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4215FCB4" w14:textId="77777777" w:rsidR="00F97D7E" w:rsidRPr="00F97D7E" w:rsidRDefault="00F97D7E" w:rsidP="007A1952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Dobre praktyki zgłaszane przez  jednostki:</w:t>
            </w:r>
          </w:p>
          <w:p w14:paraId="608C5A95" w14:textId="77777777" w:rsidR="00F97D7E" w:rsidRPr="00F97D7E" w:rsidRDefault="00F97D7E" w:rsidP="007A1952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037BF421" w14:textId="39FA2E22" w:rsidR="00F97D7E" w:rsidRPr="00F97D7E" w:rsidRDefault="00F97D7E" w:rsidP="00F97D7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Uwzględnianie odmiennych niż tradycyjne sposobów realizacji projektów studenckich w okresie pandemii w zakresie działań on-</w:t>
            </w:r>
            <w:proofErr w:type="spellStart"/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(logistyka organizacji godzinowego planu zajęć; aktywizacja studenta w interaktywnej formie zajęć - umożliwiające osiągnięcie zakładanych efektów kształcenia).</w:t>
            </w:r>
          </w:p>
          <w:p w14:paraId="45513BFA" w14:textId="77777777" w:rsidR="00F97D7E" w:rsidRPr="00F97D7E" w:rsidRDefault="00F97D7E" w:rsidP="007A1952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</w:p>
          <w:p w14:paraId="5876C32E" w14:textId="2C16FC48" w:rsidR="00F97D7E" w:rsidRPr="00F97D7E" w:rsidRDefault="00F97D7E" w:rsidP="00F97D7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Wprowadzenie do programu studiów większej liczby modułów o charakterze </w:t>
            </w:r>
            <w:proofErr w:type="spellStart"/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superwizyjnym</w:t>
            </w:r>
            <w:proofErr w:type="spellEnd"/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, które mają za zadanie rozwijanie zdolności autorefleksji, rozwijanie umiejętności skutecznej ewaluacji pracy własnej;</w:t>
            </w:r>
          </w:p>
          <w:p w14:paraId="5F2AA1FD" w14:textId="77777777" w:rsidR="00F97D7E" w:rsidRPr="00F97D7E" w:rsidRDefault="00F97D7E" w:rsidP="007A1952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01953E6E" w14:textId="6ACEBC3B" w:rsidR="00F97D7E" w:rsidRPr="00F97D7E" w:rsidRDefault="00F97D7E" w:rsidP="00F97D7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7E">
              <w:rPr>
                <w:rFonts w:cs="Calibri"/>
                <w:sz w:val="24"/>
                <w:szCs w:val="24"/>
              </w:rPr>
              <w:t>Monitorowanie  regularnego aktualizowania sylabusów (np. w zakresie zmian literatury);</w:t>
            </w:r>
          </w:p>
          <w:p w14:paraId="5588BB6E" w14:textId="1457F8B3" w:rsidR="00F97D7E" w:rsidRPr="00F97D7E" w:rsidRDefault="00F97D7E" w:rsidP="00F97D7E">
            <w:pPr>
              <w:pStyle w:val="Akapitzlist"/>
              <w:numPr>
                <w:ilvl w:val="0"/>
                <w:numId w:val="45"/>
              </w:numPr>
              <w:spacing w:before="120" w:after="60"/>
              <w:jc w:val="both"/>
              <w:rPr>
                <w:rFonts w:cs="Calibri"/>
                <w:sz w:val="24"/>
                <w:szCs w:val="24"/>
              </w:rPr>
            </w:pPr>
            <w:r w:rsidRPr="00F97D7E">
              <w:rPr>
                <w:rFonts w:cs="Calibri"/>
                <w:sz w:val="24"/>
                <w:szCs w:val="24"/>
              </w:rPr>
              <w:t xml:space="preserve">Powołanie Wydziałowej komisji ds. zatwierdzania tytułów prac dyplomowych na kierunku teologia oraz Wydziałowej komisji ds. zatwierdzania tytułów prac dyplomowych na kierunku nauki o rodzinie. </w:t>
            </w:r>
          </w:p>
          <w:p w14:paraId="798B5103" w14:textId="77777777" w:rsidR="00F97D7E" w:rsidRDefault="00F97D7E" w:rsidP="007A1952">
            <w:pPr>
              <w:rPr>
                <w:rFonts w:eastAsia="Times New Roman" w:cstheme="minorHAnsi"/>
                <w:b/>
                <w:bCs/>
                <w:i/>
                <w:i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F97D7E" w14:paraId="6FE53D4A" w14:textId="77777777" w:rsidTr="007A1952">
        <w:tc>
          <w:tcPr>
            <w:tcW w:w="13994" w:type="dxa"/>
            <w:shd w:val="clear" w:color="auto" w:fill="auto"/>
          </w:tcPr>
          <w:p w14:paraId="24792339" w14:textId="77777777" w:rsidR="00F97D7E" w:rsidRDefault="00F97D7E" w:rsidP="007A195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DOBRE PRAKTYKI W OBSZARZE „</w:t>
            </w:r>
            <w:r w:rsidRPr="00553D42">
              <w:rPr>
                <w:rFonts w:eastAsia="Times New Roman" w:cstheme="minorHAnsi"/>
                <w:b/>
                <w:bCs/>
                <w:i/>
                <w:i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ZAWSZE DLA STUDENTA</w:t>
            </w:r>
            <w:r w:rsidRPr="00553D42">
              <w:rPr>
                <w:rFonts w:eastAsia="Times New Roman" w:cstheme="minorHAnsi"/>
                <w:color w:val="343A40"/>
                <w:sz w:val="24"/>
                <w:szCs w:val="24"/>
                <w:lang w:eastAsia="pl-PL"/>
              </w:rPr>
              <w:t> </w:t>
            </w:r>
            <w:r w:rsidRPr="00553D42">
              <w:rPr>
                <w:rFonts w:eastAsia="Times New Roman" w:cstheme="minorHAnsi"/>
                <w:b/>
                <w:b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− DOSKONAŁOŚĆ WE WSPARCIU ROZWOJU STUDENTÓW</w:t>
            </w:r>
            <w:r>
              <w:rPr>
                <w:rFonts w:eastAsia="Times New Roman" w:cstheme="minorHAnsi"/>
                <w:b/>
                <w:b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</w:p>
          <w:p w14:paraId="56491600" w14:textId="77777777" w:rsidR="00F97D7E" w:rsidRDefault="00F97D7E" w:rsidP="007A195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CDDE51A" w14:textId="77777777" w:rsidR="00F97D7E" w:rsidRPr="00F97D7E" w:rsidRDefault="00F97D7E" w:rsidP="007A1952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Dobre praktyki o charakterze </w:t>
            </w:r>
            <w:proofErr w:type="spellStart"/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ogólnoakademickim</w:t>
            </w:r>
            <w:proofErr w:type="spellEnd"/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:</w:t>
            </w:r>
          </w:p>
          <w:p w14:paraId="77AAEDE2" w14:textId="77777777" w:rsidR="00F97D7E" w:rsidRPr="00F97D7E" w:rsidRDefault="00F97D7E" w:rsidP="00F97D7E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Organizacja konkursu „Wyróżnienia JM Rektora Uniwersytetu Śląskiego", w ramach którego nagradzane są zarówno osiągnięcia naukowe, artystyczne i sportowe, jak i osiągnięcia w zakresie działalności społecznej, organizacyjnej czy popularyzatorskiej; uwzględnienie w kapitule konkursu przedstawicieli samorządu studenckiego oraz laureatów poprzednich edycji.</w:t>
            </w:r>
          </w:p>
          <w:p w14:paraId="7374F654" w14:textId="77777777" w:rsidR="00F97D7E" w:rsidRPr="00F97D7E" w:rsidRDefault="00F97D7E" w:rsidP="007A1952">
            <w:pPr>
              <w:pStyle w:val="Akapitzlis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  <w:p w14:paraId="691ADEB0" w14:textId="77777777" w:rsidR="00F97D7E" w:rsidRPr="00F97D7E" w:rsidRDefault="00F97D7E" w:rsidP="00F97D7E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Powołanie przez rektora, po zasięgnięciu opinii samorządu studenckiego i samorządu doktorantów, Rzecznika Praw Studenta i Doktoranta, którego zadaniem jest m.in. ochrona praw osób kształcących się na Uniwersytecie, podejmowanie mediacji w sytuacjach konfliktowych, doradztwo w zakresie przepisów regulujących przebieg kształcenia oraz składanie władzom Uczelni sprawozdań na temat sytuacji problematycznych − zapewnienie studentom kompleksowego wsparcia w zakresie bezpieczeństwa i równego traktowania poprzez zaprojektowanie i wdrożenie odpowiednich procedur (w tym przyjęcie pod koniec 2021 r. Planu Równości Płci) oraz powołanie strażników przyjętych zasad, tj. Rzecznika Praw Studenta i Doktoranta oraz Rzecznika Praw i Wartości Akademickich</w:t>
            </w:r>
          </w:p>
          <w:p w14:paraId="46DDEE9D" w14:textId="77777777" w:rsidR="00F97D7E" w:rsidRPr="00F97D7E" w:rsidRDefault="00F97D7E" w:rsidP="007A1952">
            <w:pPr>
              <w:pStyle w:val="Akapitzlis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  <w:p w14:paraId="4B17CD5C" w14:textId="77777777" w:rsidR="00F97D7E" w:rsidRPr="00F97D7E" w:rsidRDefault="00F97D7E" w:rsidP="00F97D7E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Zapewnienie studentom kompleksowego wsparcia psychologicznego za pośrednictwem Centrum Obsługi Studentów, a także dostosowanie form tego wsparcia do warunków kształcenia zdalnego oraz do potrzeb osób nieposługujących się językiem polskim.</w:t>
            </w:r>
          </w:p>
          <w:p w14:paraId="6B2E1178" w14:textId="77777777" w:rsidR="00F97D7E" w:rsidRPr="00F97D7E" w:rsidRDefault="00F97D7E" w:rsidP="007A1952">
            <w:pPr>
              <w:pStyle w:val="Akapitzlis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  <w:p w14:paraId="61611AA2" w14:textId="77777777" w:rsidR="00F97D7E" w:rsidRPr="00F97D7E" w:rsidRDefault="00F97D7E" w:rsidP="00F97D7E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Płatne programy stażowe dla zainteresowanych studentów realizowane w ramach projektu „Jeden Uniwersytet – wiele możliwości. Program Zintegrowany”.</w:t>
            </w:r>
          </w:p>
          <w:p w14:paraId="6547A439" w14:textId="77777777" w:rsidR="00F97D7E" w:rsidRPr="00F97D7E" w:rsidRDefault="00F97D7E" w:rsidP="007A1952">
            <w:pPr>
              <w:pStyle w:val="Akapitzlis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  <w:p w14:paraId="087403B7" w14:textId="77777777" w:rsidR="00F97D7E" w:rsidRPr="00F97D7E" w:rsidRDefault="00F97D7E" w:rsidP="00F97D7E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Tutoring</w:t>
            </w:r>
            <w:proofErr w:type="spellEnd"/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jako forma wsparcia studentów z najlepszymi wynikami i zaangażowanymi w badania naukowe.</w:t>
            </w:r>
          </w:p>
          <w:p w14:paraId="65BF3142" w14:textId="77777777" w:rsidR="00F97D7E" w:rsidRPr="00F97D7E" w:rsidRDefault="00F97D7E" w:rsidP="007A1952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72D1B080" w14:textId="77777777" w:rsidR="00F97D7E" w:rsidRPr="00F97D7E" w:rsidRDefault="00F97D7E" w:rsidP="007A1952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Dobre praktyki zgłaszane przez  poszczególne jednostki:</w:t>
            </w:r>
          </w:p>
          <w:p w14:paraId="716D248B" w14:textId="77777777" w:rsidR="00F97D7E" w:rsidRPr="00F97D7E" w:rsidRDefault="00F97D7E" w:rsidP="007A1952">
            <w:pPr>
              <w:rPr>
                <w:rFonts w:ascii="Calibri" w:eastAsia="Times New Roman" w:hAnsi="Calibri" w:cs="Calibri"/>
                <w:b/>
                <w:bCs/>
                <w:i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031FE70E" w14:textId="77777777" w:rsidR="00F97D7E" w:rsidRPr="00F97D7E" w:rsidRDefault="00F97D7E" w:rsidP="00F97D7E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djustRightInd w:val="0"/>
              <w:spacing w:after="0" w:line="240" w:lineRule="auto"/>
              <w:ind w:right="-147"/>
              <w:jc w:val="both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Przygotowanie wraz ze studentami działań promujących kierunki i pokazujących praktyczny wymiar programu studiów (m.in. Śląski Festiwal Nauki, spotkania w szkołach, Dni Otwarte itp.).</w:t>
            </w:r>
          </w:p>
          <w:p w14:paraId="79EFAF9E" w14:textId="77777777" w:rsidR="00F97D7E" w:rsidRPr="00F97D7E" w:rsidRDefault="00F97D7E" w:rsidP="007A1952">
            <w:pPr>
              <w:autoSpaceDE w:val="0"/>
              <w:adjustRightInd w:val="0"/>
              <w:ind w:right="-14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7B312EB1" w14:textId="77777777" w:rsidR="00F97D7E" w:rsidRPr="00F97D7E" w:rsidRDefault="00F97D7E" w:rsidP="00F97D7E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Corocznie organizowany konkurs na najlepszą pracę dyplomową;</w:t>
            </w:r>
          </w:p>
          <w:p w14:paraId="28D93B75" w14:textId="77777777" w:rsidR="00F97D7E" w:rsidRPr="00F97D7E" w:rsidRDefault="00F97D7E" w:rsidP="007A1952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30CAB46C" w14:textId="77777777" w:rsidR="00F97D7E" w:rsidRPr="00F97D7E" w:rsidRDefault="00F97D7E" w:rsidP="00F97D7E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djustRightInd w:val="0"/>
              <w:spacing w:after="0" w:line="240" w:lineRule="auto"/>
              <w:ind w:right="108"/>
              <w:jc w:val="both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Angażowanie studentów w badania i przygotowanie grantów o charakterze naukowym, np.  w ramach modułu: projekt badawczy – dającym podstawę do budowania własnego warsztatu pracy badawczej;</w:t>
            </w:r>
          </w:p>
          <w:p w14:paraId="6B78608F" w14:textId="77777777" w:rsidR="00F97D7E" w:rsidRPr="00F97D7E" w:rsidRDefault="00F97D7E" w:rsidP="007A195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1D392D" w14:textId="77777777" w:rsidR="00F97D7E" w:rsidRPr="00F97D7E" w:rsidRDefault="00F97D7E" w:rsidP="00F97D7E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7E">
              <w:rPr>
                <w:rFonts w:cs="Calibri"/>
                <w:sz w:val="24"/>
                <w:szCs w:val="24"/>
              </w:rPr>
              <w:t xml:space="preserve"> Rozwój współpracy z otoczeniem społeczno-gospodarczym, realizowany m.in. przez umożliwianie przedstawicielom przedsiębiorstw kontaktów ze studentami, prezentowanie studentom portfoliów i potrzeb przedsiębiorstw, wspieranie organizacji przez przedstawicieli przedsiębiorstw specjalistycznych warsztatów dla studentów.</w:t>
            </w:r>
          </w:p>
          <w:p w14:paraId="70272420" w14:textId="77777777" w:rsidR="00F97D7E" w:rsidRPr="00F97D7E" w:rsidRDefault="00F97D7E" w:rsidP="007A195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A1C2FB" w14:textId="77777777" w:rsidR="00F97D7E" w:rsidRPr="00F97D7E" w:rsidRDefault="00F97D7E" w:rsidP="00F97D7E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7E">
              <w:rPr>
                <w:rFonts w:cs="Calibri"/>
                <w:sz w:val="24"/>
                <w:szCs w:val="24"/>
              </w:rPr>
              <w:t xml:space="preserve"> Możliwość udziału w uczelnianym programie Student Buddy </w:t>
            </w:r>
            <w:proofErr w:type="spellStart"/>
            <w:r w:rsidRPr="00F97D7E">
              <w:rPr>
                <w:rFonts w:cs="Calibri"/>
                <w:sz w:val="24"/>
                <w:szCs w:val="24"/>
              </w:rPr>
              <w:t>Support</w:t>
            </w:r>
            <w:proofErr w:type="spellEnd"/>
            <w:r w:rsidRPr="00F97D7E">
              <w:rPr>
                <w:rFonts w:cs="Calibri"/>
                <w:sz w:val="24"/>
                <w:szCs w:val="24"/>
              </w:rPr>
              <w:t xml:space="preserve"> – w ramach realizacji programu uczestnicy przechodzą serię szkoleń z zakresu psychologii i prawa, aby następnie w trakcie wolontariatu wspierać innych studentów Uniwersytetu Śląskiego w formie poradnictwa i informacji dotyczących specjalnych potrzeb edukacyjnych oraz zdrowia psychicznego, tym sam mogą zostać Ambasadorami Dostępności.</w:t>
            </w:r>
          </w:p>
          <w:p w14:paraId="60C1EB7A" w14:textId="77777777" w:rsidR="00F97D7E" w:rsidRPr="00F97D7E" w:rsidRDefault="00F97D7E" w:rsidP="007A1952">
            <w:pPr>
              <w:pStyle w:val="Akapitzlist"/>
              <w:rPr>
                <w:rFonts w:cs="Calibri"/>
                <w:sz w:val="24"/>
                <w:szCs w:val="24"/>
              </w:rPr>
            </w:pPr>
          </w:p>
          <w:p w14:paraId="0A738E6D" w14:textId="77777777" w:rsidR="00F97D7E" w:rsidRPr="00F97D7E" w:rsidRDefault="00F97D7E" w:rsidP="00F97D7E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120" w:after="6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97D7E">
              <w:rPr>
                <w:rFonts w:cs="Calibri"/>
                <w:sz w:val="24"/>
                <w:szCs w:val="24"/>
              </w:rPr>
              <w:t>aplikacyjny charakter prac dyplomowych (praca socjalna).</w:t>
            </w:r>
          </w:p>
          <w:p w14:paraId="0E2B9CAE" w14:textId="77777777" w:rsidR="00F97D7E" w:rsidRPr="00311197" w:rsidRDefault="00F97D7E" w:rsidP="007A1952">
            <w:pPr>
              <w:rPr>
                <w:rFonts w:eastAsia="Times New Roman" w:cstheme="minorHAnsi"/>
                <w:b/>
                <w:bCs/>
                <w:iCs/>
                <w:color w:val="343A40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3A2671B7" w14:textId="77777777" w:rsidR="00F97D7E" w:rsidRPr="00311197" w:rsidRDefault="00F97D7E" w:rsidP="007A1952">
            <w:pPr>
              <w:rPr>
                <w:rFonts w:eastAsia="Times New Roman" w:cstheme="minorHAnsi"/>
                <w:b/>
                <w:bCs/>
                <w:iCs/>
                <w:color w:val="343A4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F97D7E" w14:paraId="45655869" w14:textId="77777777" w:rsidTr="007A1952">
        <w:tc>
          <w:tcPr>
            <w:tcW w:w="13994" w:type="dxa"/>
            <w:shd w:val="clear" w:color="auto" w:fill="auto"/>
          </w:tcPr>
          <w:p w14:paraId="486D287C" w14:textId="77777777" w:rsidR="00F97D7E" w:rsidRPr="00311197" w:rsidRDefault="00F97D7E" w:rsidP="007A1952">
            <w:pPr>
              <w:rPr>
                <w:rFonts w:eastAsia="Times New Roman" w:cstheme="minorHAnsi"/>
                <w:b/>
                <w:bCs/>
                <w:iCs/>
                <w:color w:val="343A40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1EB6E667" w14:textId="77777777" w:rsidR="00F97D7E" w:rsidRDefault="00F97D7E" w:rsidP="007A195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DOBRE PRAKTYKI W OBSZARZE „</w:t>
            </w:r>
            <w:r w:rsidRPr="00553D42">
              <w:rPr>
                <w:rFonts w:eastAsia="Times New Roman" w:cstheme="minorHAnsi"/>
                <w:b/>
                <w:bCs/>
                <w:i/>
                <w:i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OTWARTY NA ŚWIAT</w:t>
            </w:r>
            <w:r w:rsidRPr="00553D42">
              <w:rPr>
                <w:rFonts w:eastAsia="Times New Roman" w:cstheme="minorHAnsi"/>
                <w:color w:val="343A40"/>
                <w:sz w:val="24"/>
                <w:szCs w:val="24"/>
                <w:lang w:eastAsia="pl-PL"/>
              </w:rPr>
              <w:t> </w:t>
            </w:r>
            <w:r w:rsidRPr="00553D42">
              <w:rPr>
                <w:rFonts w:eastAsia="Times New Roman" w:cstheme="minorHAnsi"/>
                <w:b/>
                <w:b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− DOSKONAŁOŚĆ WE WSPÓŁPRACY MIĘDZYNARODOWEJ</w:t>
            </w:r>
            <w:r>
              <w:rPr>
                <w:rFonts w:eastAsia="Times New Roman" w:cstheme="minorHAnsi"/>
                <w:b/>
                <w:b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</w:p>
          <w:p w14:paraId="69B1D096" w14:textId="77777777" w:rsidR="00F97D7E" w:rsidRDefault="00F97D7E" w:rsidP="007A195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59BFC28" w14:textId="77777777" w:rsidR="00F97D7E" w:rsidRPr="00F97D7E" w:rsidRDefault="00F97D7E" w:rsidP="007A1952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Dobre praktyki o charakterze </w:t>
            </w:r>
            <w:proofErr w:type="spellStart"/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ogólnoakademicki</w:t>
            </w:r>
            <w:proofErr w:type="spellEnd"/>
          </w:p>
          <w:p w14:paraId="2C25796D" w14:textId="77777777" w:rsidR="00F97D7E" w:rsidRPr="00F97D7E" w:rsidRDefault="00F97D7E" w:rsidP="007A1952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4B01DD8" w14:textId="77777777" w:rsidR="00F97D7E" w:rsidRPr="00F97D7E" w:rsidRDefault="00F97D7E" w:rsidP="00F97D7E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Projektowanie i prowadzenie zajęć kierunkowych i/lub interdyscyplinarnych w języku obcym  dla studentów polskich, jak i zagranicznych.</w:t>
            </w:r>
          </w:p>
          <w:p w14:paraId="6375B9BD" w14:textId="77777777" w:rsidR="00F97D7E" w:rsidRPr="00F97D7E" w:rsidRDefault="00F97D7E" w:rsidP="007A1952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3663726F" w14:textId="77777777" w:rsidR="00F97D7E" w:rsidRPr="00F97D7E" w:rsidRDefault="00F97D7E" w:rsidP="00F97D7E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Działania związanych z pozyskiwaniem środków na rozwój umiędzynarodowienia kształcenia.</w:t>
            </w:r>
          </w:p>
          <w:p w14:paraId="2029DFF2" w14:textId="77777777" w:rsidR="00F97D7E" w:rsidRPr="00F97D7E" w:rsidRDefault="00F97D7E" w:rsidP="007A1952">
            <w:pPr>
              <w:pStyle w:val="Akapitzlis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  <w:p w14:paraId="018115AB" w14:textId="77777777" w:rsidR="00F97D7E" w:rsidRPr="00F97D7E" w:rsidRDefault="00F97D7E" w:rsidP="00F97D7E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Rozwijanie inicjatyw, które dają studentom dodatkowe kompetencje o charakterze międzynarodowym (np. Szkoła Prawa i Kultury Chińskiej) – formuła konkursowa.</w:t>
            </w:r>
          </w:p>
          <w:p w14:paraId="5028F0ED" w14:textId="77777777" w:rsidR="00F97D7E" w:rsidRPr="00F97D7E" w:rsidRDefault="00F97D7E" w:rsidP="007A1952">
            <w:pPr>
              <w:pStyle w:val="Akapitzlis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  <w:p w14:paraId="4DAF8997" w14:textId="77777777" w:rsidR="00F97D7E" w:rsidRPr="00F97D7E" w:rsidRDefault="00F97D7E" w:rsidP="00F97D7E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Mobilność akademicka – wyjazdy nauczycieli akademickich w ramach Erasmus, profesora wizytującego czy innej umowy międzynarodowej.</w:t>
            </w:r>
          </w:p>
          <w:p w14:paraId="623E54D3" w14:textId="77777777" w:rsidR="00F97D7E" w:rsidRPr="00F97D7E" w:rsidRDefault="00F97D7E" w:rsidP="007A1952">
            <w:pPr>
              <w:pStyle w:val="Akapitzlis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  <w:p w14:paraId="0C48FCDF" w14:textId="77777777" w:rsidR="00F97D7E" w:rsidRPr="00F97D7E" w:rsidRDefault="00F97D7E" w:rsidP="00F97D7E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Międzynarodowe projekty edukacyjne pozwalające tworzyć sojusze na rzecz  rozwoju np. w ramach programów Erasmus+ czy  NAWA.</w:t>
            </w:r>
          </w:p>
          <w:p w14:paraId="67199ECC" w14:textId="77777777" w:rsidR="00F97D7E" w:rsidRDefault="00F97D7E" w:rsidP="007A1952">
            <w:pPr>
              <w:rPr>
                <w:rFonts w:eastAsia="Times New Roman" w:cstheme="minorHAnsi"/>
                <w:b/>
                <w:bCs/>
                <w:iCs/>
                <w:color w:val="343A40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5CEDE341" w14:textId="77777777" w:rsidR="00F97D7E" w:rsidRDefault="00F97D7E" w:rsidP="007A1952">
            <w:pPr>
              <w:rPr>
                <w:rFonts w:eastAsia="Times New Roman" w:cstheme="minorHAnsi"/>
                <w:b/>
                <w:bCs/>
                <w:iCs/>
                <w:color w:val="343A40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2D342B14" w14:textId="77777777" w:rsidR="00F97D7E" w:rsidRPr="00311197" w:rsidRDefault="00F97D7E" w:rsidP="007A1952">
            <w:pPr>
              <w:rPr>
                <w:rFonts w:eastAsia="Times New Roman" w:cstheme="minorHAnsi"/>
                <w:b/>
                <w:bCs/>
                <w:iCs/>
                <w:color w:val="343A4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F97D7E" w14:paraId="4AFC4110" w14:textId="77777777" w:rsidTr="007A1952">
        <w:tc>
          <w:tcPr>
            <w:tcW w:w="13994" w:type="dxa"/>
            <w:shd w:val="clear" w:color="auto" w:fill="auto"/>
          </w:tcPr>
          <w:p w14:paraId="5BFD8C2F" w14:textId="77777777" w:rsidR="00F97D7E" w:rsidRDefault="00F97D7E" w:rsidP="007A195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DOBRE PRAKTYKI W OBSZARZE „</w:t>
            </w:r>
            <w:r w:rsidRPr="00553D42">
              <w:rPr>
                <w:rFonts w:eastAsia="Times New Roman" w:cstheme="minorHAnsi"/>
                <w:b/>
                <w:bCs/>
                <w:i/>
                <w:i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PARTNER DLA ROZWOJU</w:t>
            </w:r>
            <w:r w:rsidRPr="00553D42">
              <w:rPr>
                <w:rFonts w:eastAsia="Times New Roman" w:cstheme="minorHAnsi"/>
                <w:color w:val="343A40"/>
                <w:sz w:val="24"/>
                <w:szCs w:val="24"/>
                <w:lang w:eastAsia="pl-PL"/>
              </w:rPr>
              <w:t> </w:t>
            </w:r>
            <w:r w:rsidRPr="00553D42">
              <w:rPr>
                <w:rFonts w:eastAsia="Times New Roman" w:cstheme="minorHAnsi"/>
                <w:b/>
                <w:b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− DOSKONAŁOŚĆ WE WSPÓŁPRACY Z OTOCZENIEM SPOŁECZNO-GOSPODARCZYM</w:t>
            </w:r>
            <w:r>
              <w:rPr>
                <w:rFonts w:eastAsia="Times New Roman" w:cstheme="minorHAnsi"/>
                <w:b/>
                <w:bCs/>
                <w:color w:val="343A40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</w:p>
          <w:p w14:paraId="28F7D153" w14:textId="77777777" w:rsidR="00F97D7E" w:rsidRDefault="00F97D7E" w:rsidP="007A195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626265B" w14:textId="77777777" w:rsidR="00F97D7E" w:rsidRPr="00F97D7E" w:rsidRDefault="00F97D7E" w:rsidP="007A1952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Dobre praktyki o charakterze </w:t>
            </w:r>
            <w:proofErr w:type="spellStart"/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ogólnoakademickim</w:t>
            </w:r>
            <w:proofErr w:type="spellEnd"/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:</w:t>
            </w:r>
          </w:p>
          <w:p w14:paraId="409A5CA8" w14:textId="77777777" w:rsidR="00F97D7E" w:rsidRPr="00F97D7E" w:rsidRDefault="00F97D7E" w:rsidP="00F97D7E">
            <w:pPr>
              <w:pStyle w:val="Akapitzlis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Realizacja aktywności dydaktycznych z afiliacją dla Uniwersytetu Śląskiego (wykładów, warsztatów, tematycznych gier terenowych, itd.) w placówkach oświatowych, instytucjach kultury, instytucjach samorządowych  oraz innych).</w:t>
            </w:r>
          </w:p>
          <w:p w14:paraId="7CE16C93" w14:textId="77777777" w:rsidR="00F97D7E" w:rsidRPr="00F97D7E" w:rsidRDefault="00F97D7E" w:rsidP="007A1952">
            <w:pPr>
              <w:pStyle w:val="Akapitzlis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  <w:p w14:paraId="6F0F318B" w14:textId="77777777" w:rsidR="00F97D7E" w:rsidRPr="00F97D7E" w:rsidRDefault="00F97D7E" w:rsidP="00F97D7E">
            <w:pPr>
              <w:pStyle w:val="Akapitzlis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Uczestniczenie jako ekspert z afiliacją dla Uniwersytetu Śląskiego w gremiach oceniających wiedzę i umiejętności uczestników konkretnych istotnych wydarzeń naukowych lub artystycznych, olimpiad, prestiżowych konkursów, np. o zasięgu regionalnym, ogólnopolskim lub międzynarodowym.</w:t>
            </w:r>
          </w:p>
          <w:p w14:paraId="34ECA226" w14:textId="77777777" w:rsidR="00F97D7E" w:rsidRPr="00F97D7E" w:rsidRDefault="00F97D7E" w:rsidP="007A1952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751560FF" w14:textId="77777777" w:rsidR="00F97D7E" w:rsidRPr="00F97D7E" w:rsidRDefault="00F97D7E" w:rsidP="00F97D7E">
            <w:pPr>
              <w:pStyle w:val="Akapitzlis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Współrealizowanie wraz ze studenckim zespołem projektowym w ramach aktywności wykraczających poza program studiów, którego rezultaty będą miały wpływ na otoczenie społeczno-gospodarcze (np. aplikacje, przewodniki, raporty, itd.).</w:t>
            </w:r>
          </w:p>
          <w:p w14:paraId="503704A1" w14:textId="77777777" w:rsidR="00F97D7E" w:rsidRPr="00F97D7E" w:rsidRDefault="00F97D7E" w:rsidP="007A1952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9B98734" w14:textId="77777777" w:rsidR="00F97D7E" w:rsidRPr="00F97D7E" w:rsidRDefault="00F97D7E" w:rsidP="007A1952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0D84B341" w14:textId="77777777" w:rsidR="00F97D7E" w:rsidRPr="00F97D7E" w:rsidRDefault="00F97D7E" w:rsidP="007A1952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F97D7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Dobre praktyki zgłaszane przez  poszczególne jednostki:</w:t>
            </w:r>
          </w:p>
          <w:p w14:paraId="36DD8487" w14:textId="77777777" w:rsidR="00F97D7E" w:rsidRPr="00F97D7E" w:rsidRDefault="00F97D7E" w:rsidP="007A1952">
            <w:pPr>
              <w:rPr>
                <w:rFonts w:ascii="Calibri" w:eastAsia="Times New Roman" w:hAnsi="Calibri" w:cs="Calibri"/>
                <w:b/>
                <w:color w:val="343A40"/>
                <w:sz w:val="24"/>
                <w:szCs w:val="24"/>
                <w:lang w:eastAsia="pl-PL"/>
              </w:rPr>
            </w:pPr>
          </w:p>
          <w:p w14:paraId="6B32068F" w14:textId="77777777" w:rsidR="00F97D7E" w:rsidRPr="00F97D7E" w:rsidRDefault="00F97D7E" w:rsidP="00F97D7E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djustRightInd w:val="0"/>
              <w:spacing w:after="0" w:line="240" w:lineRule="auto"/>
              <w:ind w:right="-147"/>
              <w:jc w:val="both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Zlecanie zajęć specjalistom w celu zapewnienia studentom zajęć najwyższej jakości prowadzonych przez praktyków (m.in. czynnych i byłych dyplomatów: Ambasador RP w USA, w Uzbekistanie, w Słowacji, Konsul Generalny RP w Wietnamie, były przedstawiciel w nuncjaturze apostolskiej w Turkmenistanie, była radczyni Ambasady ChRL w Warszawie, kierowniczkę Biura Promocji Języka Polskiego NAWA,  posła do Parlamentu Europejskiego, Urzędu Miasta Zakopane i innym).</w:t>
            </w:r>
          </w:p>
          <w:p w14:paraId="79327BC8" w14:textId="77777777" w:rsidR="00F97D7E" w:rsidRPr="00F97D7E" w:rsidRDefault="00F97D7E" w:rsidP="007A1952">
            <w:pPr>
              <w:autoSpaceDE w:val="0"/>
              <w:adjustRightInd w:val="0"/>
              <w:ind w:right="-14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20C38DC9" w14:textId="77777777" w:rsidR="00F97D7E" w:rsidRPr="00F97D7E" w:rsidRDefault="00F97D7E" w:rsidP="00F97D7E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ścisła współpraca z instytucjami w celu przygotowania dodatkowej oferty wzbogacającej program studiów (m.in. firma PWC, Konsulat RFN we Wrocławiu, Konsulat Honorowy Austrii w Krakowie, Konsulat Generalny Austrii w Krakowie, Teatr Śląski w Katowicach, SGS, IBM, </w:t>
            </w:r>
            <w:proofErr w:type="spellStart"/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Capgemini</w:t>
            </w:r>
            <w:proofErr w:type="spellEnd"/>
            <w:r w:rsidRPr="00F97D7E">
              <w:rPr>
                <w:rFonts w:eastAsia="Times New Roman" w:cs="Calibri"/>
                <w:color w:val="000000" w:themeColor="text1"/>
                <w:sz w:val="24"/>
                <w:szCs w:val="24"/>
              </w:rPr>
              <w:t>, Katowicka Specjalna Strefa Ekonomiczna – Strefa Automotive, ING).</w:t>
            </w:r>
          </w:p>
          <w:p w14:paraId="092321AD" w14:textId="77777777" w:rsidR="00F97D7E" w:rsidRPr="00F97D7E" w:rsidRDefault="00F97D7E" w:rsidP="007A1952">
            <w:pPr>
              <w:autoSpaceDE w:val="0"/>
              <w:adjustRightInd w:val="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23CFB288" w14:textId="77777777" w:rsidR="00F97D7E" w:rsidRPr="00F97D7E" w:rsidRDefault="00F97D7E" w:rsidP="00F97D7E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7E">
              <w:rPr>
                <w:rFonts w:cs="Calibri"/>
                <w:sz w:val="24"/>
                <w:szCs w:val="24"/>
              </w:rPr>
              <w:t>Rozwijanie współpracy z przedsiębiorstwami w celu ułatwienia studentom podjęcia praktyk zawodowych.</w:t>
            </w:r>
            <w:r w:rsidRPr="00F97D7E">
              <w:rPr>
                <w:rFonts w:eastAsia="Times New Roman" w:cs="Calibri"/>
                <w:b/>
                <w:bCs/>
                <w:color w:val="343A40"/>
                <w:sz w:val="24"/>
                <w:szCs w:val="24"/>
                <w:lang w:eastAsia="pl-PL"/>
              </w:rPr>
              <w:t xml:space="preserve"> </w:t>
            </w:r>
            <w:r w:rsidRPr="00F97D7E">
              <w:rPr>
                <w:rFonts w:cs="Calibri"/>
                <w:sz w:val="24"/>
                <w:szCs w:val="24"/>
              </w:rPr>
              <w:t>współpraca z przedstawicielami studentów m.in. w zakresie pomocy w relacjach z prowadzącymi zajęcia, jeśli zajdzie taka potrzeba;</w:t>
            </w:r>
          </w:p>
          <w:p w14:paraId="7200C639" w14:textId="77777777" w:rsidR="00F97D7E" w:rsidRPr="00F97D7E" w:rsidRDefault="00F97D7E" w:rsidP="007A1952">
            <w:pPr>
              <w:rPr>
                <w:rFonts w:ascii="Calibri" w:hAnsi="Calibri" w:cs="Calibri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22C1691A" w14:textId="77777777" w:rsidR="00F97D7E" w:rsidRPr="00F97D7E" w:rsidRDefault="00F97D7E" w:rsidP="00F97D7E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7E">
              <w:rPr>
                <w:rFonts w:cs="Calibri"/>
                <w:sz w:val="24"/>
                <w:szCs w:val="24"/>
              </w:rPr>
              <w:t>Podpisane umowy o współpracy z wieloma placówkami oświatowymi – przedszkola, szkoły podstawowe (w tym w Republice Czeskiej), szkoły średnie – i instytucjami opiekuńczo-wychowawczymi, resocjalizacyjnymi, penitencjarnymi, kulturalnymi. Dodatkowo w ramach poszczególnych modułów wykładowcy proponują studentom kontakt i współpracę ze środowiskiem lokalnym.</w:t>
            </w:r>
          </w:p>
          <w:p w14:paraId="70E9CF9A" w14:textId="77777777" w:rsidR="00F97D7E" w:rsidRPr="00F97D7E" w:rsidRDefault="00F97D7E" w:rsidP="007A1952">
            <w:pPr>
              <w:pStyle w:val="Akapitzlist"/>
              <w:rPr>
                <w:rFonts w:cs="Calibri"/>
                <w:sz w:val="24"/>
                <w:szCs w:val="24"/>
              </w:rPr>
            </w:pPr>
          </w:p>
          <w:p w14:paraId="54CE39E2" w14:textId="77777777" w:rsidR="00F97D7E" w:rsidRPr="00F97D7E" w:rsidRDefault="00F97D7E" w:rsidP="00F97D7E">
            <w:pPr>
              <w:pStyle w:val="Akapitzlis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7E">
              <w:rPr>
                <w:rFonts w:cs="Calibri"/>
                <w:sz w:val="24"/>
                <w:szCs w:val="24"/>
              </w:rPr>
              <w:t xml:space="preserve">Funkcjonowanie na Wydziale Prawa i Administracji Poradni Prawnej oraz utworzenie na Ośrodka Mediacyjnego. </w:t>
            </w:r>
          </w:p>
          <w:p w14:paraId="068F855F" w14:textId="77777777" w:rsidR="00F97D7E" w:rsidRPr="00311197" w:rsidRDefault="00F97D7E" w:rsidP="007A1952">
            <w:pPr>
              <w:rPr>
                <w:rFonts w:eastAsia="Times New Roman" w:cstheme="minorHAnsi"/>
                <w:color w:val="343A40"/>
                <w:sz w:val="20"/>
                <w:szCs w:val="20"/>
                <w:lang w:eastAsia="pl-PL"/>
              </w:rPr>
            </w:pPr>
          </w:p>
        </w:tc>
      </w:tr>
    </w:tbl>
    <w:p w14:paraId="6E893743" w14:textId="77777777" w:rsidR="00B86AAA" w:rsidRDefault="00B86AAA">
      <w:pPr>
        <w:spacing w:after="0" w:line="276" w:lineRule="auto"/>
        <w:rPr>
          <w:rFonts w:ascii="Calibri" w:hAnsi="Calibri" w:cs="Calibri"/>
          <w:sz w:val="28"/>
          <w:szCs w:val="28"/>
        </w:rPr>
      </w:pPr>
    </w:p>
    <w:p w14:paraId="4FB9F3A2" w14:textId="77777777" w:rsidR="00F97D7E" w:rsidRDefault="00F97D7E">
      <w:pPr>
        <w:spacing w:after="0" w:line="276" w:lineRule="auto"/>
        <w:rPr>
          <w:rFonts w:ascii="Calibri" w:hAnsi="Calibri" w:cs="Calibri"/>
          <w:sz w:val="28"/>
          <w:szCs w:val="28"/>
        </w:rPr>
      </w:pPr>
    </w:p>
    <w:p w14:paraId="6782258C" w14:textId="22E55027" w:rsidR="00121974" w:rsidRDefault="004D6E56" w:rsidP="1AA7F945">
      <w:pPr>
        <w:pStyle w:val="Akapitzlist"/>
        <w:numPr>
          <w:ilvl w:val="0"/>
          <w:numId w:val="4"/>
        </w:numPr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WYZWANIA</w:t>
      </w:r>
      <w:r w:rsidR="00406545">
        <w:rPr>
          <w:rFonts w:cs="Calibri"/>
          <w:b/>
          <w:bCs/>
          <w:sz w:val="24"/>
          <w:szCs w:val="24"/>
        </w:rPr>
        <w:t xml:space="preserve"> ZWIĄZANE Z JAKOŚCIĄ KSZTAŁCENIA</w:t>
      </w:r>
    </w:p>
    <w:p w14:paraId="465DD508" w14:textId="77777777" w:rsidR="004D6E56" w:rsidRPr="00E277D1" w:rsidRDefault="004D6E56" w:rsidP="004D6E56">
      <w:pPr>
        <w:pStyle w:val="Akapitzlist"/>
        <w:spacing w:after="0" w:line="360" w:lineRule="auto"/>
        <w:rPr>
          <w:rFonts w:cs="Calibri"/>
          <w:b/>
          <w:bCs/>
          <w:sz w:val="24"/>
          <w:szCs w:val="24"/>
        </w:rPr>
      </w:pPr>
      <w:r w:rsidRPr="00E277D1">
        <w:rPr>
          <w:rFonts w:cs="Calibri"/>
          <w:b/>
          <w:bCs/>
          <w:sz w:val="24"/>
          <w:szCs w:val="24"/>
        </w:rPr>
        <w:t xml:space="preserve">Wyzwania o wymiarze strategicznym, nad którymi sukcesywnie prowadzone są działania naprawcze: </w:t>
      </w:r>
    </w:p>
    <w:p w14:paraId="18C25F10" w14:textId="77777777" w:rsidR="004D6E56" w:rsidRPr="004D6E56" w:rsidRDefault="004D6E56" w:rsidP="004D6E56">
      <w:pPr>
        <w:spacing w:after="0" w:line="360" w:lineRule="auto"/>
        <w:ind w:left="708"/>
        <w:rPr>
          <w:rFonts w:ascii="Calibri" w:hAnsi="Calibri" w:cs="Calibri"/>
          <w:bCs/>
          <w:sz w:val="24"/>
          <w:szCs w:val="24"/>
        </w:rPr>
      </w:pPr>
      <w:r w:rsidRPr="004D6E56">
        <w:rPr>
          <w:rFonts w:ascii="Calibri" w:hAnsi="Calibri" w:cs="Calibri"/>
          <w:bCs/>
          <w:sz w:val="24"/>
          <w:szCs w:val="24"/>
        </w:rPr>
        <w:t xml:space="preserve">- niedostateczna liczba pracowników badawczo-dydaktycznych i dydaktycznych w niektórych jednostkach, </w:t>
      </w:r>
    </w:p>
    <w:p w14:paraId="73C5A367" w14:textId="77777777" w:rsidR="004D6E56" w:rsidRPr="004D6E56" w:rsidRDefault="004D6E56" w:rsidP="004D6E56">
      <w:pPr>
        <w:spacing w:after="0" w:line="360" w:lineRule="auto"/>
        <w:ind w:left="708"/>
        <w:rPr>
          <w:rFonts w:ascii="Calibri" w:hAnsi="Calibri" w:cs="Calibri"/>
          <w:bCs/>
          <w:sz w:val="24"/>
          <w:szCs w:val="24"/>
        </w:rPr>
      </w:pPr>
      <w:r w:rsidRPr="004D6E56">
        <w:rPr>
          <w:rFonts w:ascii="Calibri" w:hAnsi="Calibri" w:cs="Calibri"/>
          <w:bCs/>
          <w:sz w:val="24"/>
          <w:szCs w:val="24"/>
        </w:rPr>
        <w:t xml:space="preserve">- brak </w:t>
      </w:r>
      <w:proofErr w:type="spellStart"/>
      <w:r w:rsidRPr="004D6E56">
        <w:rPr>
          <w:rFonts w:ascii="Calibri" w:hAnsi="Calibri" w:cs="Calibri"/>
          <w:bCs/>
          <w:sz w:val="24"/>
          <w:szCs w:val="24"/>
        </w:rPr>
        <w:t>sal</w:t>
      </w:r>
      <w:proofErr w:type="spellEnd"/>
      <w:r w:rsidRPr="004D6E56">
        <w:rPr>
          <w:rFonts w:ascii="Calibri" w:hAnsi="Calibri" w:cs="Calibri"/>
          <w:bCs/>
          <w:sz w:val="24"/>
          <w:szCs w:val="24"/>
        </w:rPr>
        <w:t xml:space="preserve"> lub ich usytuowanie w kampusach w niektórych jednostkach,</w:t>
      </w:r>
    </w:p>
    <w:p w14:paraId="001AA846" w14:textId="77777777" w:rsidR="004D6E56" w:rsidRPr="004D6E56" w:rsidRDefault="004D6E56" w:rsidP="004D6E56">
      <w:pPr>
        <w:spacing w:after="0" w:line="360" w:lineRule="auto"/>
        <w:ind w:left="708"/>
        <w:rPr>
          <w:rFonts w:ascii="Calibri" w:hAnsi="Calibri" w:cs="Calibri"/>
          <w:bCs/>
          <w:sz w:val="24"/>
          <w:szCs w:val="24"/>
        </w:rPr>
      </w:pPr>
      <w:r w:rsidRPr="004D6E56">
        <w:rPr>
          <w:rFonts w:ascii="Calibri" w:hAnsi="Calibri" w:cs="Calibri"/>
          <w:bCs/>
          <w:sz w:val="24"/>
          <w:szCs w:val="24"/>
        </w:rPr>
        <w:t xml:space="preserve">- niedostateczne doposażenie </w:t>
      </w:r>
      <w:proofErr w:type="spellStart"/>
      <w:r w:rsidRPr="004D6E56">
        <w:rPr>
          <w:rFonts w:ascii="Calibri" w:hAnsi="Calibri" w:cs="Calibri"/>
          <w:bCs/>
          <w:sz w:val="24"/>
          <w:szCs w:val="24"/>
        </w:rPr>
        <w:t>sal</w:t>
      </w:r>
      <w:proofErr w:type="spellEnd"/>
      <w:r w:rsidRPr="004D6E56">
        <w:rPr>
          <w:rFonts w:ascii="Calibri" w:hAnsi="Calibri" w:cs="Calibri"/>
          <w:bCs/>
          <w:sz w:val="24"/>
          <w:szCs w:val="24"/>
        </w:rPr>
        <w:t xml:space="preserve"> dydaktycznych,</w:t>
      </w:r>
    </w:p>
    <w:p w14:paraId="19B630AA" w14:textId="77777777" w:rsidR="004D6E56" w:rsidRPr="004D6E56" w:rsidRDefault="004D6E56" w:rsidP="004D6E56">
      <w:pPr>
        <w:spacing w:after="0" w:line="360" w:lineRule="auto"/>
        <w:ind w:left="708"/>
        <w:rPr>
          <w:rFonts w:ascii="Calibri" w:hAnsi="Calibri" w:cs="Calibri"/>
          <w:bCs/>
          <w:sz w:val="24"/>
          <w:szCs w:val="24"/>
        </w:rPr>
      </w:pPr>
      <w:r w:rsidRPr="004D6E56">
        <w:rPr>
          <w:rFonts w:ascii="Calibri" w:hAnsi="Calibri" w:cs="Calibri"/>
          <w:bCs/>
          <w:sz w:val="24"/>
          <w:szCs w:val="24"/>
        </w:rPr>
        <w:t>- długie procedury zamawiania sprzętu,</w:t>
      </w:r>
    </w:p>
    <w:p w14:paraId="698A7EB7" w14:textId="7AD56795" w:rsidR="00406545" w:rsidRPr="004D6E56" w:rsidRDefault="004D6E56" w:rsidP="004D6E56">
      <w:pPr>
        <w:spacing w:after="0" w:line="360" w:lineRule="auto"/>
        <w:ind w:left="708"/>
        <w:rPr>
          <w:rFonts w:ascii="Calibri" w:hAnsi="Calibri" w:cs="Calibri"/>
          <w:bCs/>
          <w:sz w:val="24"/>
          <w:szCs w:val="24"/>
        </w:rPr>
      </w:pPr>
      <w:r w:rsidRPr="004D6E56">
        <w:rPr>
          <w:rFonts w:ascii="Calibri" w:hAnsi="Calibri" w:cs="Calibri"/>
          <w:bCs/>
          <w:sz w:val="24"/>
          <w:szCs w:val="24"/>
        </w:rPr>
        <w:t>- terminowość w wypełnianiu sylabusów,</w:t>
      </w:r>
    </w:p>
    <w:p w14:paraId="276FE65F" w14:textId="77777777" w:rsidR="004D6E56" w:rsidRDefault="004D6E56" w:rsidP="00406545">
      <w:pPr>
        <w:pStyle w:val="Akapitzlist"/>
        <w:spacing w:after="0" w:line="360" w:lineRule="auto"/>
        <w:rPr>
          <w:rFonts w:cs="Calibri"/>
          <w:bCs/>
          <w:sz w:val="24"/>
          <w:szCs w:val="24"/>
        </w:rPr>
      </w:pPr>
    </w:p>
    <w:p w14:paraId="39D97E5C" w14:textId="77777777" w:rsidR="004D6E56" w:rsidRPr="00E277D1" w:rsidRDefault="004D6E56" w:rsidP="004D6E56">
      <w:pPr>
        <w:pStyle w:val="Akapitzlist"/>
        <w:spacing w:after="0" w:line="360" w:lineRule="auto"/>
        <w:rPr>
          <w:rFonts w:cs="Calibri"/>
          <w:b/>
          <w:bCs/>
          <w:sz w:val="24"/>
          <w:szCs w:val="24"/>
        </w:rPr>
      </w:pPr>
      <w:r w:rsidRPr="00E277D1">
        <w:rPr>
          <w:rFonts w:cs="Calibri"/>
          <w:b/>
          <w:bCs/>
          <w:sz w:val="24"/>
          <w:szCs w:val="24"/>
        </w:rPr>
        <w:t>Wyzwania bieżące:</w:t>
      </w:r>
    </w:p>
    <w:p w14:paraId="67D15002" w14:textId="77777777" w:rsidR="004D6E56" w:rsidRPr="00406545" w:rsidRDefault="004D6E56" w:rsidP="004D6E56">
      <w:pPr>
        <w:pStyle w:val="Akapitzlist"/>
        <w:spacing w:after="0" w:line="360" w:lineRule="auto"/>
        <w:rPr>
          <w:rFonts w:cs="Calibri"/>
          <w:bCs/>
          <w:sz w:val="24"/>
          <w:szCs w:val="24"/>
        </w:rPr>
      </w:pPr>
      <w:r w:rsidRPr="00406545">
        <w:rPr>
          <w:rFonts w:cs="Calibri"/>
          <w:bCs/>
          <w:sz w:val="24"/>
          <w:szCs w:val="24"/>
        </w:rPr>
        <w:t>- problemy z odbywaniem praktyk (g</w:t>
      </w:r>
      <w:r>
        <w:rPr>
          <w:rFonts w:cs="Calibri"/>
          <w:bCs/>
          <w:sz w:val="24"/>
          <w:szCs w:val="24"/>
        </w:rPr>
        <w:t>ł</w:t>
      </w:r>
      <w:r w:rsidRPr="00406545">
        <w:rPr>
          <w:rFonts w:cs="Calibri"/>
          <w:bCs/>
          <w:sz w:val="24"/>
          <w:szCs w:val="24"/>
        </w:rPr>
        <w:t>ównie z powodó</w:t>
      </w:r>
      <w:r>
        <w:rPr>
          <w:rFonts w:cs="Calibri"/>
          <w:bCs/>
          <w:sz w:val="24"/>
          <w:szCs w:val="24"/>
        </w:rPr>
        <w:t>w pandemiczny</w:t>
      </w:r>
      <w:r w:rsidRPr="00406545">
        <w:rPr>
          <w:rFonts w:cs="Calibri"/>
          <w:bCs/>
          <w:sz w:val="24"/>
          <w:szCs w:val="24"/>
        </w:rPr>
        <w:t>ch)</w:t>
      </w:r>
      <w:r>
        <w:rPr>
          <w:rFonts w:cs="Calibri"/>
          <w:bCs/>
          <w:sz w:val="24"/>
          <w:szCs w:val="24"/>
        </w:rPr>
        <w:t>,</w:t>
      </w:r>
    </w:p>
    <w:p w14:paraId="63F74C98" w14:textId="77777777" w:rsidR="004D6E56" w:rsidRPr="00406545" w:rsidRDefault="004D6E56" w:rsidP="004D6E56">
      <w:pPr>
        <w:pStyle w:val="Akapitzlist"/>
        <w:spacing w:after="0" w:line="360" w:lineRule="auto"/>
        <w:rPr>
          <w:rFonts w:cs="Calibri"/>
          <w:bCs/>
          <w:sz w:val="24"/>
          <w:szCs w:val="24"/>
        </w:rPr>
      </w:pPr>
      <w:r w:rsidRPr="00406545">
        <w:rPr>
          <w:rFonts w:cs="Calibri"/>
          <w:bCs/>
          <w:sz w:val="24"/>
          <w:szCs w:val="24"/>
        </w:rPr>
        <w:t>- problemy techniczne związane z zajęciami zdalnymi,</w:t>
      </w:r>
    </w:p>
    <w:p w14:paraId="1329D1AF" w14:textId="1C017560" w:rsidR="004D6E56" w:rsidRPr="004D6E56" w:rsidRDefault="004D6E56" w:rsidP="004D6E56">
      <w:pPr>
        <w:pStyle w:val="Akapitzlist"/>
        <w:spacing w:after="0"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- brak refleksji nad negatywnymi spostrzeżeniami dotyczącymi procesu dyplomowania</w:t>
      </w:r>
    </w:p>
    <w:p w14:paraId="2A79B593" w14:textId="77777777" w:rsidR="00406545" w:rsidRDefault="00406545" w:rsidP="00406545">
      <w:pPr>
        <w:pStyle w:val="Akapitzlist"/>
        <w:spacing w:after="0"/>
        <w:rPr>
          <w:rFonts w:cs="Calibri"/>
          <w:b/>
          <w:bCs/>
          <w:sz w:val="24"/>
          <w:szCs w:val="24"/>
        </w:rPr>
      </w:pPr>
    </w:p>
    <w:p w14:paraId="62728312" w14:textId="56BDDD25" w:rsidR="00406545" w:rsidRDefault="00406545" w:rsidP="1AA7F945">
      <w:pPr>
        <w:pStyle w:val="Akapitzlist"/>
        <w:numPr>
          <w:ilvl w:val="0"/>
          <w:numId w:val="4"/>
        </w:numPr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INFORMACJE</w:t>
      </w:r>
    </w:p>
    <w:p w14:paraId="06E74FAB" w14:textId="77777777" w:rsidR="00121974" w:rsidRDefault="00A43B95">
      <w:pPr>
        <w:pStyle w:val="Akapitzlist"/>
        <w:numPr>
          <w:ilvl w:val="0"/>
          <w:numId w:val="30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Nowe programy:</w:t>
      </w:r>
    </w:p>
    <w:p w14:paraId="0E6F6DCD" w14:textId="44EB3DFE" w:rsidR="000E362B" w:rsidRPr="000E362B" w:rsidRDefault="000E362B" w:rsidP="000E362B">
      <w:pPr>
        <w:pStyle w:val="Akapitzlist"/>
        <w:numPr>
          <w:ilvl w:val="1"/>
          <w:numId w:val="22"/>
        </w:numPr>
        <w:spacing w:after="0" w:line="360" w:lineRule="auto"/>
        <w:rPr>
          <w:rFonts w:eastAsia="Times New Roman" w:cs="Calibri"/>
          <w:sz w:val="24"/>
          <w:szCs w:val="24"/>
          <w:lang w:val="en-US"/>
        </w:rPr>
      </w:pP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Twórcze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pisanie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i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marketing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wydawniczy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, II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stopnia</w:t>
      </w:r>
      <w:proofErr w:type="spellEnd"/>
      <w:r>
        <w:rPr>
          <w:rFonts w:eastAsia="Times New Roman" w:cs="Calibri"/>
          <w:sz w:val="24"/>
          <w:szCs w:val="24"/>
          <w:lang w:val="en-US"/>
        </w:rPr>
        <w:t>,</w:t>
      </w:r>
    </w:p>
    <w:p w14:paraId="63D41847" w14:textId="0FB61AE9" w:rsidR="000E362B" w:rsidRPr="000E362B" w:rsidRDefault="000E362B" w:rsidP="000E362B">
      <w:pPr>
        <w:pStyle w:val="Akapitzlist"/>
        <w:numPr>
          <w:ilvl w:val="1"/>
          <w:numId w:val="22"/>
        </w:numPr>
        <w:spacing w:after="0" w:line="360" w:lineRule="auto"/>
        <w:rPr>
          <w:rFonts w:eastAsia="Times New Roman" w:cs="Calibri"/>
          <w:sz w:val="24"/>
          <w:szCs w:val="24"/>
          <w:lang w:val="en-US"/>
        </w:rPr>
      </w:pP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Międzynarodowe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studia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nauk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politycznych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i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dyplomacji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, I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stopnia</w:t>
      </w:r>
      <w:proofErr w:type="spellEnd"/>
      <w:r>
        <w:rPr>
          <w:rFonts w:eastAsia="Times New Roman" w:cs="Calibri"/>
          <w:sz w:val="24"/>
          <w:szCs w:val="24"/>
          <w:lang w:val="en-US"/>
        </w:rPr>
        <w:t>,</w:t>
      </w:r>
    </w:p>
    <w:p w14:paraId="5AB44E95" w14:textId="583303C2" w:rsidR="000E362B" w:rsidRPr="000E362B" w:rsidRDefault="000E362B" w:rsidP="000E362B">
      <w:pPr>
        <w:pStyle w:val="Akapitzlist"/>
        <w:numPr>
          <w:ilvl w:val="1"/>
          <w:numId w:val="22"/>
        </w:numPr>
        <w:spacing w:after="0" w:line="360" w:lineRule="auto"/>
        <w:rPr>
          <w:rFonts w:eastAsia="Times New Roman" w:cs="Calibri"/>
          <w:sz w:val="24"/>
          <w:szCs w:val="24"/>
          <w:lang w:val="en-US"/>
        </w:rPr>
      </w:pP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Międzynarodowe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studia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nauk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politycznych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i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dyplomacji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, II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stopnia</w:t>
      </w:r>
      <w:proofErr w:type="spellEnd"/>
      <w:r>
        <w:rPr>
          <w:rFonts w:eastAsia="Times New Roman" w:cs="Calibri"/>
          <w:sz w:val="24"/>
          <w:szCs w:val="24"/>
          <w:lang w:val="en-US"/>
        </w:rPr>
        <w:t>,</w:t>
      </w:r>
    </w:p>
    <w:p w14:paraId="52378E75" w14:textId="3823FC46" w:rsidR="000E362B" w:rsidRPr="000E362B" w:rsidRDefault="000E362B" w:rsidP="000E362B">
      <w:pPr>
        <w:pStyle w:val="Akapitzlist"/>
        <w:numPr>
          <w:ilvl w:val="1"/>
          <w:numId w:val="22"/>
        </w:numPr>
        <w:spacing w:after="0" w:line="360" w:lineRule="auto"/>
        <w:rPr>
          <w:rFonts w:eastAsia="Times New Roman" w:cs="Calibri"/>
          <w:sz w:val="24"/>
          <w:szCs w:val="24"/>
          <w:lang w:val="en-US"/>
        </w:rPr>
      </w:pP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Administrowanie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Środowiskiem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, II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stopnia</w:t>
      </w:r>
      <w:proofErr w:type="spellEnd"/>
      <w:r>
        <w:rPr>
          <w:rFonts w:eastAsia="Times New Roman" w:cs="Calibri"/>
          <w:sz w:val="24"/>
          <w:szCs w:val="24"/>
          <w:lang w:val="en-US"/>
        </w:rPr>
        <w:t>,</w:t>
      </w:r>
    </w:p>
    <w:p w14:paraId="386100A9" w14:textId="5791D841" w:rsidR="000E362B" w:rsidRPr="000E362B" w:rsidRDefault="000E362B" w:rsidP="000E362B">
      <w:pPr>
        <w:pStyle w:val="Akapitzlist"/>
        <w:numPr>
          <w:ilvl w:val="1"/>
          <w:numId w:val="22"/>
        </w:numPr>
        <w:spacing w:after="0" w:line="360" w:lineRule="auto"/>
        <w:rPr>
          <w:rFonts w:eastAsia="Times New Roman" w:cs="Calibri"/>
          <w:sz w:val="24"/>
          <w:szCs w:val="24"/>
          <w:lang w:val="en-US"/>
        </w:rPr>
      </w:pPr>
      <w:r w:rsidRPr="000E362B">
        <w:rPr>
          <w:rFonts w:eastAsia="Times New Roman" w:cs="Calibri"/>
          <w:sz w:val="24"/>
          <w:szCs w:val="24"/>
          <w:lang w:val="en-US"/>
        </w:rPr>
        <w:t xml:space="preserve">International Business Law and Arbitration, II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stopnia</w:t>
      </w:r>
      <w:proofErr w:type="spellEnd"/>
      <w:r>
        <w:rPr>
          <w:rFonts w:eastAsia="Times New Roman" w:cs="Calibri"/>
          <w:sz w:val="24"/>
          <w:szCs w:val="24"/>
          <w:lang w:val="en-US"/>
        </w:rPr>
        <w:t>,</w:t>
      </w:r>
    </w:p>
    <w:p w14:paraId="7C632B48" w14:textId="112212C1" w:rsidR="000E362B" w:rsidRPr="000E362B" w:rsidRDefault="000E362B" w:rsidP="000E362B">
      <w:pPr>
        <w:pStyle w:val="Akapitzlist"/>
        <w:numPr>
          <w:ilvl w:val="1"/>
          <w:numId w:val="22"/>
        </w:numPr>
        <w:spacing w:after="0" w:line="360" w:lineRule="auto"/>
        <w:rPr>
          <w:rFonts w:eastAsia="Times New Roman" w:cs="Calibri"/>
          <w:sz w:val="24"/>
          <w:szCs w:val="24"/>
          <w:lang w:val="en-US"/>
        </w:rPr>
      </w:pP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Muzyka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w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multimediach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, II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stopnia</w:t>
      </w:r>
      <w:proofErr w:type="spellEnd"/>
      <w:r>
        <w:rPr>
          <w:rFonts w:eastAsia="Times New Roman" w:cs="Calibri"/>
          <w:sz w:val="24"/>
          <w:szCs w:val="24"/>
          <w:lang w:val="en-US"/>
        </w:rPr>
        <w:t>,</w:t>
      </w:r>
    </w:p>
    <w:p w14:paraId="03806BD6" w14:textId="6336211F" w:rsidR="000E362B" w:rsidRPr="000E362B" w:rsidRDefault="000E362B" w:rsidP="000E362B">
      <w:pPr>
        <w:pStyle w:val="Akapitzlist"/>
        <w:numPr>
          <w:ilvl w:val="1"/>
          <w:numId w:val="22"/>
        </w:numPr>
        <w:spacing w:after="0" w:line="360" w:lineRule="auto"/>
        <w:rPr>
          <w:rFonts w:eastAsia="Times New Roman" w:cs="Calibri"/>
          <w:sz w:val="24"/>
          <w:szCs w:val="24"/>
          <w:lang w:val="en-US"/>
        </w:rPr>
      </w:pP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Pedagogika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specjalna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,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jednolite</w:t>
      </w:r>
      <w:proofErr w:type="spellEnd"/>
      <w:r w:rsidRPr="000E362B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magisterskie</w:t>
      </w:r>
      <w:proofErr w:type="spellEnd"/>
      <w:r>
        <w:rPr>
          <w:rFonts w:eastAsia="Times New Roman" w:cs="Calibri"/>
          <w:sz w:val="24"/>
          <w:szCs w:val="24"/>
          <w:lang w:val="en-US"/>
        </w:rPr>
        <w:t>,</w:t>
      </w:r>
    </w:p>
    <w:p w14:paraId="6238271D" w14:textId="2EA18624" w:rsidR="00121974" w:rsidRDefault="000E362B" w:rsidP="000E362B">
      <w:pPr>
        <w:pStyle w:val="Akapitzlist"/>
        <w:numPr>
          <w:ilvl w:val="1"/>
          <w:numId w:val="22"/>
        </w:numPr>
        <w:spacing w:after="0" w:line="360" w:lineRule="auto"/>
        <w:rPr>
          <w:rFonts w:eastAsia="Times New Roman" w:cs="Calibri"/>
          <w:sz w:val="24"/>
          <w:szCs w:val="24"/>
          <w:lang w:val="en-US"/>
        </w:rPr>
      </w:pPr>
      <w:r w:rsidRPr="000E362B">
        <w:rPr>
          <w:rFonts w:eastAsia="Times New Roman" w:cs="Calibri"/>
          <w:sz w:val="24"/>
          <w:szCs w:val="24"/>
          <w:lang w:val="en-US"/>
        </w:rPr>
        <w:lastRenderedPageBreak/>
        <w:t xml:space="preserve">Creative management in new media, II </w:t>
      </w:r>
      <w:proofErr w:type="spellStart"/>
      <w:r w:rsidRPr="000E362B">
        <w:rPr>
          <w:rFonts w:eastAsia="Times New Roman" w:cs="Calibri"/>
          <w:sz w:val="24"/>
          <w:szCs w:val="24"/>
          <w:lang w:val="en-US"/>
        </w:rPr>
        <w:t>stopnia</w:t>
      </w:r>
      <w:proofErr w:type="spellEnd"/>
      <w:r>
        <w:rPr>
          <w:rFonts w:eastAsia="Times New Roman" w:cs="Calibri"/>
          <w:sz w:val="24"/>
          <w:szCs w:val="24"/>
          <w:lang w:val="en-US"/>
        </w:rPr>
        <w:t>,</w:t>
      </w:r>
    </w:p>
    <w:p w14:paraId="1F4179C6" w14:textId="77777777" w:rsidR="00121974" w:rsidRDefault="00121974">
      <w:pPr>
        <w:spacing w:after="0"/>
        <w:ind w:left="720"/>
        <w:rPr>
          <w:rFonts w:ascii="Calibri" w:eastAsia="Calibri" w:hAnsi="Calibri" w:cs="Calibri"/>
          <w:sz w:val="24"/>
          <w:szCs w:val="24"/>
          <w:lang w:val="en-US"/>
        </w:rPr>
      </w:pPr>
    </w:p>
    <w:p w14:paraId="2DE96C89" w14:textId="4CD4C681" w:rsidR="00121974" w:rsidRDefault="00A43B95">
      <w:pPr>
        <w:pStyle w:val="Akapitzlist"/>
        <w:numPr>
          <w:ilvl w:val="0"/>
          <w:numId w:val="30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Programy z</w:t>
      </w:r>
      <w:r w:rsidR="004C4166">
        <w:rPr>
          <w:rFonts w:cs="Calibri"/>
          <w:b/>
          <w:bCs/>
          <w:sz w:val="24"/>
          <w:szCs w:val="24"/>
        </w:rPr>
        <w:t>amknięte</w:t>
      </w:r>
      <w:r>
        <w:rPr>
          <w:rFonts w:cs="Calibri"/>
          <w:b/>
          <w:bCs/>
          <w:sz w:val="24"/>
          <w:szCs w:val="24"/>
        </w:rPr>
        <w:t>:</w:t>
      </w:r>
      <w:r w:rsidR="004C4166">
        <w:rPr>
          <w:rFonts w:cs="Calibri"/>
          <w:b/>
          <w:bCs/>
          <w:sz w:val="24"/>
          <w:szCs w:val="24"/>
        </w:rPr>
        <w:t xml:space="preserve"> </w:t>
      </w:r>
    </w:p>
    <w:p w14:paraId="6EF581CF" w14:textId="77777777" w:rsidR="00121974" w:rsidRPr="000E362B" w:rsidRDefault="00A43B95">
      <w:pPr>
        <w:pStyle w:val="Akapitzlist"/>
        <w:numPr>
          <w:ilvl w:val="1"/>
          <w:numId w:val="21"/>
        </w:numPr>
        <w:spacing w:after="0" w:line="360" w:lineRule="auto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Informacja w instytucjach e-społeczeństwa,</w:t>
      </w:r>
    </w:p>
    <w:p w14:paraId="63318B0D" w14:textId="05A3F1CB" w:rsidR="000E362B" w:rsidRPr="000E362B" w:rsidRDefault="000E362B" w:rsidP="000E362B">
      <w:pPr>
        <w:pStyle w:val="Akapitzlist"/>
        <w:numPr>
          <w:ilvl w:val="1"/>
          <w:numId w:val="21"/>
        </w:numPr>
        <w:spacing w:after="0" w:line="360" w:lineRule="auto"/>
        <w:rPr>
          <w:rFonts w:eastAsia="Times New Roman" w:cs="Calibri"/>
          <w:sz w:val="24"/>
          <w:szCs w:val="24"/>
        </w:rPr>
      </w:pPr>
      <w:proofErr w:type="spellStart"/>
      <w:r w:rsidRPr="000E362B">
        <w:rPr>
          <w:rFonts w:eastAsia="Times New Roman" w:cs="Calibri"/>
          <w:sz w:val="24"/>
          <w:szCs w:val="24"/>
        </w:rPr>
        <w:t>Ekonofizyka</w:t>
      </w:r>
      <w:proofErr w:type="spellEnd"/>
      <w:r w:rsidRPr="000E362B">
        <w:rPr>
          <w:rFonts w:eastAsia="Times New Roman" w:cs="Calibri"/>
          <w:sz w:val="24"/>
          <w:szCs w:val="24"/>
        </w:rPr>
        <w:t>, I stopnia</w:t>
      </w:r>
      <w:r>
        <w:rPr>
          <w:rFonts w:eastAsia="Times New Roman" w:cs="Calibri"/>
          <w:sz w:val="24"/>
          <w:szCs w:val="24"/>
        </w:rPr>
        <w:t>,</w:t>
      </w:r>
    </w:p>
    <w:p w14:paraId="7EB04C88" w14:textId="7D7F9CA2" w:rsidR="000E362B" w:rsidRPr="000E362B" w:rsidRDefault="000E362B" w:rsidP="000E362B">
      <w:pPr>
        <w:pStyle w:val="Akapitzlist"/>
        <w:numPr>
          <w:ilvl w:val="1"/>
          <w:numId w:val="21"/>
        </w:numPr>
        <w:spacing w:after="0" w:line="360" w:lineRule="auto"/>
        <w:rPr>
          <w:rFonts w:eastAsia="Times New Roman" w:cs="Calibri"/>
          <w:sz w:val="24"/>
          <w:szCs w:val="24"/>
        </w:rPr>
      </w:pPr>
      <w:proofErr w:type="spellStart"/>
      <w:r w:rsidRPr="000E362B">
        <w:rPr>
          <w:rFonts w:eastAsia="Times New Roman" w:cs="Calibri"/>
          <w:sz w:val="24"/>
          <w:szCs w:val="24"/>
        </w:rPr>
        <w:t>Ekonofizyka</w:t>
      </w:r>
      <w:proofErr w:type="spellEnd"/>
      <w:r w:rsidRPr="000E362B">
        <w:rPr>
          <w:rFonts w:eastAsia="Times New Roman" w:cs="Calibri"/>
          <w:sz w:val="24"/>
          <w:szCs w:val="24"/>
        </w:rPr>
        <w:t>, II stopnia</w:t>
      </w:r>
      <w:r>
        <w:rPr>
          <w:rFonts w:eastAsia="Times New Roman" w:cs="Calibri"/>
          <w:sz w:val="24"/>
          <w:szCs w:val="24"/>
        </w:rPr>
        <w:t>,</w:t>
      </w:r>
    </w:p>
    <w:p w14:paraId="4C75034D" w14:textId="23A8F348" w:rsidR="000E362B" w:rsidRPr="000E362B" w:rsidRDefault="000E362B" w:rsidP="000E362B">
      <w:pPr>
        <w:pStyle w:val="Akapitzlist"/>
        <w:numPr>
          <w:ilvl w:val="1"/>
          <w:numId w:val="21"/>
        </w:numPr>
        <w:spacing w:after="0" w:line="360" w:lineRule="auto"/>
        <w:rPr>
          <w:rFonts w:eastAsia="Times New Roman" w:cs="Calibri"/>
          <w:sz w:val="24"/>
          <w:szCs w:val="24"/>
        </w:rPr>
      </w:pPr>
      <w:r w:rsidRPr="000E362B">
        <w:rPr>
          <w:rFonts w:eastAsia="Times New Roman" w:cs="Calibri"/>
          <w:sz w:val="24"/>
          <w:szCs w:val="24"/>
        </w:rPr>
        <w:t>Malarstwo i projekty interdyscyplinarne, I stopnia</w:t>
      </w:r>
      <w:r>
        <w:rPr>
          <w:rFonts w:eastAsia="Times New Roman" w:cs="Calibri"/>
          <w:sz w:val="24"/>
          <w:szCs w:val="24"/>
        </w:rPr>
        <w:t>,</w:t>
      </w:r>
    </w:p>
    <w:p w14:paraId="7ACA19FC" w14:textId="400C9197" w:rsidR="000E362B" w:rsidRPr="000E362B" w:rsidRDefault="000E362B" w:rsidP="000E362B">
      <w:pPr>
        <w:pStyle w:val="Akapitzlist"/>
        <w:numPr>
          <w:ilvl w:val="1"/>
          <w:numId w:val="21"/>
        </w:numPr>
        <w:spacing w:after="0" w:line="360" w:lineRule="auto"/>
        <w:rPr>
          <w:rFonts w:eastAsia="Times New Roman" w:cs="Calibri"/>
          <w:sz w:val="24"/>
          <w:szCs w:val="24"/>
        </w:rPr>
      </w:pPr>
      <w:r w:rsidRPr="000E362B">
        <w:rPr>
          <w:rFonts w:eastAsia="Times New Roman" w:cs="Calibri"/>
          <w:sz w:val="24"/>
          <w:szCs w:val="24"/>
        </w:rPr>
        <w:t>Malarstwo i projekty interdyscyplinarne, II stopnia</w:t>
      </w:r>
    </w:p>
    <w:p w14:paraId="41E8916A" w14:textId="77777777" w:rsidR="00121974" w:rsidRDefault="00121974">
      <w:pPr>
        <w:spacing w:after="0"/>
        <w:rPr>
          <w:b/>
          <w:bCs/>
          <w:sz w:val="24"/>
          <w:szCs w:val="24"/>
        </w:rPr>
      </w:pPr>
    </w:p>
    <w:p w14:paraId="121F6F58" w14:textId="77777777" w:rsidR="00121974" w:rsidRDefault="00A43B95">
      <w:pPr>
        <w:pStyle w:val="Akapitzlist"/>
        <w:numPr>
          <w:ilvl w:val="0"/>
          <w:numId w:val="30"/>
        </w:num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Kierunkowe akredytacje PKA:</w:t>
      </w:r>
    </w:p>
    <w:p w14:paraId="3C613AAB" w14:textId="575561D7" w:rsidR="00121974" w:rsidRPr="000E362B" w:rsidRDefault="004D6E56" w:rsidP="000E362B">
      <w:pPr>
        <w:pStyle w:val="Akapitzlist"/>
        <w:numPr>
          <w:ilvl w:val="1"/>
          <w:numId w:val="21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brak</w:t>
      </w:r>
    </w:p>
    <w:p w14:paraId="701E0F53" w14:textId="77777777" w:rsidR="00121974" w:rsidRDefault="00121974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C3ECC5A" w14:textId="77777777" w:rsidR="00121974" w:rsidRDefault="00A43B95" w:rsidP="1AA7F945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cs="Calibri"/>
          <w:b/>
          <w:bCs/>
          <w:sz w:val="24"/>
          <w:szCs w:val="24"/>
        </w:rPr>
      </w:pPr>
      <w:r w:rsidRPr="1AA7F945">
        <w:rPr>
          <w:rFonts w:cs="Calibri"/>
          <w:sz w:val="24"/>
          <w:szCs w:val="24"/>
        </w:rPr>
        <w:t xml:space="preserve"> </w:t>
      </w:r>
      <w:r w:rsidRPr="1AA7F945">
        <w:rPr>
          <w:rFonts w:cs="Calibri"/>
          <w:b/>
          <w:bCs/>
          <w:sz w:val="24"/>
          <w:szCs w:val="24"/>
        </w:rPr>
        <w:t>LISTA ZAŁĄCZNIKÓW (RAPORTÓW WYDZIAŁOWYCH)</w:t>
      </w:r>
    </w:p>
    <w:p w14:paraId="28839621" w14:textId="25A8A92B" w:rsidR="00121974" w:rsidRDefault="000E362B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cs="Calibri"/>
          <w:sz w:val="24"/>
          <w:szCs w:val="24"/>
        </w:rPr>
        <w:t>Załącznik nr 1</w:t>
      </w:r>
      <w:r w:rsidR="00A43B95">
        <w:rPr>
          <w:rFonts w:cs="Calibri"/>
          <w:sz w:val="24"/>
          <w:szCs w:val="24"/>
        </w:rPr>
        <w:t>.</w:t>
      </w:r>
      <w:r w:rsidR="00A43B95">
        <w:rPr>
          <w:sz w:val="24"/>
          <w:szCs w:val="24"/>
        </w:rPr>
        <w:t xml:space="preserve"> Raport z oceny kierunków studiów na Wydziale Humanistycznym w zakresie jakości ksz</w:t>
      </w:r>
      <w:r>
        <w:rPr>
          <w:sz w:val="24"/>
          <w:szCs w:val="24"/>
        </w:rPr>
        <w:t>tałcenia w roku akademickim 2020/2021</w:t>
      </w:r>
      <w:r w:rsidR="00A43B95">
        <w:rPr>
          <w:sz w:val="24"/>
          <w:szCs w:val="24"/>
        </w:rPr>
        <w:t>;</w:t>
      </w:r>
    </w:p>
    <w:p w14:paraId="5B2342B5" w14:textId="08823A39" w:rsidR="00121974" w:rsidRDefault="000E362B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cs="Calibri"/>
          <w:sz w:val="24"/>
          <w:szCs w:val="24"/>
        </w:rPr>
        <w:t>Załącznik nr 2</w:t>
      </w:r>
      <w:r w:rsidR="00A43B95">
        <w:rPr>
          <w:rFonts w:cs="Calibri"/>
          <w:sz w:val="24"/>
          <w:szCs w:val="24"/>
        </w:rPr>
        <w:t>.</w:t>
      </w:r>
      <w:r w:rsidR="00A43B95">
        <w:rPr>
          <w:sz w:val="24"/>
          <w:szCs w:val="24"/>
        </w:rPr>
        <w:t xml:space="preserve"> Raport z oceny kierunków studiów na Wydziale Nauk Przyrodniczych w zakresie jakości kształcenia w roku akademickim </w:t>
      </w:r>
      <w:r>
        <w:rPr>
          <w:sz w:val="24"/>
          <w:szCs w:val="24"/>
        </w:rPr>
        <w:t>2020/2021</w:t>
      </w:r>
      <w:r w:rsidR="00A43B95">
        <w:rPr>
          <w:sz w:val="24"/>
          <w:szCs w:val="24"/>
        </w:rPr>
        <w:t>;</w:t>
      </w:r>
    </w:p>
    <w:p w14:paraId="72C307F8" w14:textId="56C6040F" w:rsidR="00121974" w:rsidRDefault="000E362B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cs="Calibri"/>
          <w:sz w:val="24"/>
          <w:szCs w:val="24"/>
        </w:rPr>
        <w:t>Załącznik nr 3</w:t>
      </w:r>
      <w:r w:rsidR="00A43B95">
        <w:rPr>
          <w:rFonts w:cs="Calibri"/>
          <w:sz w:val="24"/>
          <w:szCs w:val="24"/>
        </w:rPr>
        <w:t>.</w:t>
      </w:r>
      <w:r w:rsidR="00A43B95">
        <w:rPr>
          <w:sz w:val="24"/>
          <w:szCs w:val="24"/>
        </w:rPr>
        <w:t xml:space="preserve"> Raport z oceny kierunków studiów na Wydziale Nauk Społecznych w zakresie jakości kształcenia w roku akademickim </w:t>
      </w:r>
      <w:r>
        <w:rPr>
          <w:sz w:val="24"/>
          <w:szCs w:val="24"/>
        </w:rPr>
        <w:t>2020/2021</w:t>
      </w:r>
      <w:r w:rsidR="00A43B95">
        <w:rPr>
          <w:sz w:val="24"/>
          <w:szCs w:val="24"/>
        </w:rPr>
        <w:t>;</w:t>
      </w:r>
    </w:p>
    <w:p w14:paraId="3F15BCB7" w14:textId="5D64937E" w:rsidR="00121974" w:rsidRDefault="000E362B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cs="Calibri"/>
          <w:sz w:val="24"/>
          <w:szCs w:val="24"/>
        </w:rPr>
        <w:t>Załącznik nr 4</w:t>
      </w:r>
      <w:r w:rsidR="00A43B95">
        <w:rPr>
          <w:rFonts w:cs="Calibri"/>
          <w:sz w:val="24"/>
          <w:szCs w:val="24"/>
        </w:rPr>
        <w:t>.</w:t>
      </w:r>
      <w:r w:rsidR="00A43B95">
        <w:rPr>
          <w:sz w:val="24"/>
          <w:szCs w:val="24"/>
        </w:rPr>
        <w:t xml:space="preserve"> Raport z oceny kierunków studiów na Wydziale Nauk Ścisłych i Technicznych w zakresie jakości kształcenia w roku akademickim </w:t>
      </w:r>
      <w:r>
        <w:rPr>
          <w:sz w:val="24"/>
          <w:szCs w:val="24"/>
        </w:rPr>
        <w:t>2020/2021</w:t>
      </w:r>
      <w:r w:rsidR="00A43B95">
        <w:rPr>
          <w:sz w:val="24"/>
          <w:szCs w:val="24"/>
        </w:rPr>
        <w:t>;</w:t>
      </w:r>
    </w:p>
    <w:p w14:paraId="3FF589A1" w14:textId="4EF0782A" w:rsidR="00121974" w:rsidRDefault="000E362B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cs="Calibri"/>
          <w:sz w:val="24"/>
          <w:szCs w:val="24"/>
        </w:rPr>
        <w:t>Załącznik nr 5</w:t>
      </w:r>
      <w:r w:rsidR="00A43B95">
        <w:rPr>
          <w:rFonts w:cs="Calibri"/>
          <w:sz w:val="24"/>
          <w:szCs w:val="24"/>
        </w:rPr>
        <w:t>.</w:t>
      </w:r>
      <w:r w:rsidR="00A43B95">
        <w:rPr>
          <w:sz w:val="24"/>
          <w:szCs w:val="24"/>
        </w:rPr>
        <w:t xml:space="preserve"> Raport z oceny kierunków studiów na Wydziale Prawa i Administracji w zakresie jakości kształcenia w roku akademickim </w:t>
      </w:r>
      <w:r>
        <w:rPr>
          <w:sz w:val="24"/>
          <w:szCs w:val="24"/>
        </w:rPr>
        <w:t>2020/2021</w:t>
      </w:r>
      <w:r w:rsidR="00A43B95">
        <w:rPr>
          <w:sz w:val="24"/>
          <w:szCs w:val="24"/>
        </w:rPr>
        <w:t>;</w:t>
      </w:r>
    </w:p>
    <w:p w14:paraId="49ADB476" w14:textId="04F4C78A" w:rsidR="00121974" w:rsidRDefault="000E362B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cs="Calibri"/>
          <w:sz w:val="24"/>
          <w:szCs w:val="24"/>
        </w:rPr>
        <w:t>Załącznik nr 6</w:t>
      </w:r>
      <w:r w:rsidR="00A43B95">
        <w:rPr>
          <w:rFonts w:cs="Calibri"/>
          <w:sz w:val="24"/>
          <w:szCs w:val="24"/>
        </w:rPr>
        <w:t>.</w:t>
      </w:r>
      <w:r w:rsidR="00A43B95">
        <w:rPr>
          <w:sz w:val="24"/>
          <w:szCs w:val="24"/>
        </w:rPr>
        <w:t xml:space="preserve"> Raport z oceny kierunków studiów na Wydziale Sztuki i Nauk o Edukacji w zakresie jakości kształcenia w roku akademickim </w:t>
      </w:r>
      <w:r>
        <w:rPr>
          <w:sz w:val="24"/>
          <w:szCs w:val="24"/>
        </w:rPr>
        <w:t>2020/2021</w:t>
      </w:r>
      <w:r w:rsidR="00A43B95">
        <w:rPr>
          <w:sz w:val="24"/>
          <w:szCs w:val="24"/>
        </w:rPr>
        <w:t>;</w:t>
      </w:r>
    </w:p>
    <w:p w14:paraId="27F0FDF1" w14:textId="0E6EE12E" w:rsidR="00121974" w:rsidRDefault="000E362B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cs="Calibri"/>
          <w:sz w:val="24"/>
          <w:szCs w:val="24"/>
        </w:rPr>
        <w:t>Załącznik nr 7</w:t>
      </w:r>
      <w:r w:rsidR="00A43B95">
        <w:rPr>
          <w:rFonts w:cs="Calibri"/>
          <w:sz w:val="24"/>
          <w:szCs w:val="24"/>
        </w:rPr>
        <w:t>.</w:t>
      </w:r>
      <w:r w:rsidR="00A43B95">
        <w:rPr>
          <w:sz w:val="24"/>
          <w:szCs w:val="24"/>
        </w:rPr>
        <w:t xml:space="preserve"> Raport z oceny kierunków studiów na Wydziale Teologicznym w zakresie jakości kształcenia w roku akademickim </w:t>
      </w:r>
      <w:r>
        <w:rPr>
          <w:sz w:val="24"/>
          <w:szCs w:val="24"/>
        </w:rPr>
        <w:t>2020/2021</w:t>
      </w:r>
      <w:r w:rsidR="00A43B95">
        <w:rPr>
          <w:sz w:val="24"/>
          <w:szCs w:val="24"/>
        </w:rPr>
        <w:t>;</w:t>
      </w:r>
    </w:p>
    <w:p w14:paraId="634ACFAE" w14:textId="0187BDE9" w:rsidR="00121974" w:rsidRDefault="000E362B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cs="Calibri"/>
          <w:sz w:val="24"/>
          <w:szCs w:val="24"/>
        </w:rPr>
        <w:t>Załącznik nr 8</w:t>
      </w:r>
      <w:r w:rsidR="00A43B95">
        <w:rPr>
          <w:rFonts w:cs="Calibri"/>
          <w:sz w:val="24"/>
          <w:szCs w:val="24"/>
        </w:rPr>
        <w:t>.</w:t>
      </w:r>
      <w:r w:rsidR="00A43B95">
        <w:rPr>
          <w:sz w:val="24"/>
          <w:szCs w:val="24"/>
        </w:rPr>
        <w:t xml:space="preserve"> Raport z oceny kierunków studiów w Szkole Filmowej im. Krzysztofa Kieślowskiego w zakresie jakości kształcenia w roku akademickim </w:t>
      </w:r>
      <w:r>
        <w:rPr>
          <w:sz w:val="24"/>
          <w:szCs w:val="24"/>
        </w:rPr>
        <w:t>2020/2021</w:t>
      </w:r>
      <w:r w:rsidR="00A43B95">
        <w:rPr>
          <w:sz w:val="24"/>
          <w:szCs w:val="24"/>
        </w:rPr>
        <w:t>.</w:t>
      </w:r>
    </w:p>
    <w:sectPr w:rsidR="00121974">
      <w:headerReference w:type="default" r:id="rId20"/>
      <w:footerReference w:type="default" r:id="rId21"/>
      <w:pgSz w:w="11906" w:h="16838"/>
      <w:pgMar w:top="1440" w:right="1080" w:bottom="1440" w:left="108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BD0E4" w14:textId="77777777" w:rsidR="00720DCC" w:rsidRDefault="00720DCC">
      <w:pPr>
        <w:spacing w:after="0" w:line="240" w:lineRule="auto"/>
      </w:pPr>
      <w:r>
        <w:separator/>
      </w:r>
    </w:p>
  </w:endnote>
  <w:endnote w:type="continuationSeparator" w:id="0">
    <w:p w14:paraId="489A9620" w14:textId="77777777" w:rsidR="00720DCC" w:rsidRDefault="0072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8FE47" w14:textId="77777777" w:rsidR="00CB2FDA" w:rsidRDefault="00CB2FD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1CBFD851" w14:textId="77777777" w:rsidR="00CB2FDA" w:rsidRDefault="00CB2FD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1EA282B4" wp14:editId="5B7CECB6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/>
                  </pic:cNvPicPr>
                </pic:nvPicPr>
                <pic:blipFill>
                  <a:blip r:embed="rId1"/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6291DA3B" wp14:editId="106DFAA7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/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</w:rPr>
      <w:t>Uniwersytet Śląski w Katowicach</w:t>
    </w:r>
  </w:p>
  <w:p w14:paraId="06DA4BD5" w14:textId="77777777" w:rsidR="00CB2FDA" w:rsidRDefault="00CB2FD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Jakości i Analiz Strategicznych / Biuro Jakości Kształcenia</w:t>
    </w:r>
  </w:p>
  <w:p w14:paraId="7F9BEAE3" w14:textId="77777777" w:rsidR="00CB2FDA" w:rsidRDefault="00CB2FD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ul. Bankowa 12, p. 13, 40-007 Katowice</w:t>
    </w:r>
  </w:p>
  <w:p w14:paraId="1B8F15BB" w14:textId="77777777" w:rsidR="00CB2FDA" w:rsidRDefault="00CB2FD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B4165CC" w14:textId="77777777" w:rsidR="00CB2FDA" w:rsidRDefault="00CB2FD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76EB2C28" w14:textId="77777777" w:rsidR="00CB2FDA" w:rsidRDefault="00CB2FD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8"/>
        <w:szCs w:val="18"/>
      </w:rPr>
      <w:t>www.</w:t>
    </w:r>
    <w:r>
      <w:rPr>
        <w:rFonts w:ascii="PT Sans" w:hAnsi="PT Sans"/>
        <w:b/>
        <w:bCs/>
        <w:color w:val="002D59"/>
        <w:sz w:val="18"/>
        <w:szCs w:val="18"/>
      </w:rPr>
      <w:t>us.</w:t>
    </w:r>
    <w:r>
      <w:rPr>
        <w:rFonts w:ascii="PT Sans" w:hAnsi="PT Sans"/>
        <w:color w:val="002D59"/>
        <w:sz w:val="18"/>
        <w:szCs w:val="18"/>
      </w:rPr>
      <w:t>edu.pl</w:t>
    </w:r>
  </w:p>
  <w:p w14:paraId="3709EDB2" w14:textId="77777777" w:rsidR="00CB2FDA" w:rsidRDefault="00CB2FDA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15092" w14:textId="77777777" w:rsidR="00720DCC" w:rsidRDefault="00720DCC">
      <w:pPr>
        <w:spacing w:after="0" w:line="240" w:lineRule="auto"/>
      </w:pPr>
      <w:r>
        <w:separator/>
      </w:r>
    </w:p>
  </w:footnote>
  <w:footnote w:type="continuationSeparator" w:id="0">
    <w:p w14:paraId="7A7BD89D" w14:textId="77777777" w:rsidR="00720DCC" w:rsidRDefault="0072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8EBEE" w14:textId="77777777" w:rsidR="00CB2FDA" w:rsidRDefault="00CB2FDA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E9DE7E1" wp14:editId="6AD594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rcRect b="88949"/>
                  <a:stretch/>
                </pic:blipFill>
                <pic:spPr bwMode="auto">
                  <a:xfrm>
                    <a:off x="0" y="0"/>
                    <a:ext cx="7559675" cy="118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93FF2E3" w14:textId="77777777" w:rsidR="00CB2FDA" w:rsidRDefault="00CB2FDA">
    <w:pPr>
      <w:pStyle w:val="Nagwek"/>
      <w:tabs>
        <w:tab w:val="clear" w:pos="4536"/>
        <w:tab w:val="clear" w:pos="9072"/>
        <w:tab w:val="left" w:pos="1650"/>
      </w:tabs>
    </w:pPr>
  </w:p>
  <w:p w14:paraId="4555B7BF" w14:textId="77777777" w:rsidR="00CB2FDA" w:rsidRDefault="00CB2FDA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100"/>
    <w:multiLevelType w:val="hybridMultilevel"/>
    <w:tmpl w:val="BA501A06"/>
    <w:lvl w:ilvl="0" w:tplc="B84E172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EC8B92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33C0C5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C70E07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D980B9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96AFB8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00C1B3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ACC7B5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10AA5D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8D16D2"/>
    <w:multiLevelType w:val="hybridMultilevel"/>
    <w:tmpl w:val="4B24391C"/>
    <w:lvl w:ilvl="0" w:tplc="5A76C0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7008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80442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80D5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FEE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E2CFA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3444F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06780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EEBBB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20CDA"/>
    <w:multiLevelType w:val="hybridMultilevel"/>
    <w:tmpl w:val="4FEEBC8E"/>
    <w:lvl w:ilvl="0" w:tplc="1CD0A63E">
      <w:start w:val="1"/>
      <w:numFmt w:val="decimal"/>
      <w:lvlText w:val="%1."/>
      <w:lvlJc w:val="left"/>
      <w:pPr>
        <w:ind w:left="2160" w:hanging="360"/>
      </w:pPr>
    </w:lvl>
    <w:lvl w:ilvl="1" w:tplc="3F60B338">
      <w:start w:val="1"/>
      <w:numFmt w:val="lowerLetter"/>
      <w:lvlText w:val="%2."/>
      <w:lvlJc w:val="left"/>
      <w:pPr>
        <w:ind w:left="2880" w:hanging="360"/>
      </w:pPr>
    </w:lvl>
    <w:lvl w:ilvl="2" w:tplc="18CA701C">
      <w:start w:val="1"/>
      <w:numFmt w:val="lowerRoman"/>
      <w:lvlText w:val="%3."/>
      <w:lvlJc w:val="right"/>
      <w:pPr>
        <w:ind w:left="3600" w:hanging="180"/>
      </w:pPr>
    </w:lvl>
    <w:lvl w:ilvl="3" w:tplc="3A620AA4">
      <w:start w:val="1"/>
      <w:numFmt w:val="decimal"/>
      <w:lvlText w:val="%4."/>
      <w:lvlJc w:val="left"/>
      <w:pPr>
        <w:ind w:left="4320" w:hanging="360"/>
      </w:pPr>
    </w:lvl>
    <w:lvl w:ilvl="4" w:tplc="A48AE354">
      <w:start w:val="1"/>
      <w:numFmt w:val="lowerLetter"/>
      <w:lvlText w:val="%5."/>
      <w:lvlJc w:val="left"/>
      <w:pPr>
        <w:ind w:left="5040" w:hanging="360"/>
      </w:pPr>
    </w:lvl>
    <w:lvl w:ilvl="5" w:tplc="AFC46A5E">
      <w:start w:val="1"/>
      <w:numFmt w:val="lowerRoman"/>
      <w:lvlText w:val="%6."/>
      <w:lvlJc w:val="right"/>
      <w:pPr>
        <w:ind w:left="5760" w:hanging="180"/>
      </w:pPr>
    </w:lvl>
    <w:lvl w:ilvl="6" w:tplc="1520B610">
      <w:start w:val="1"/>
      <w:numFmt w:val="decimal"/>
      <w:lvlText w:val="%7."/>
      <w:lvlJc w:val="left"/>
      <w:pPr>
        <w:ind w:left="6480" w:hanging="360"/>
      </w:pPr>
    </w:lvl>
    <w:lvl w:ilvl="7" w:tplc="F912C57C">
      <w:start w:val="1"/>
      <w:numFmt w:val="lowerLetter"/>
      <w:lvlText w:val="%8."/>
      <w:lvlJc w:val="left"/>
      <w:pPr>
        <w:ind w:left="7200" w:hanging="360"/>
      </w:pPr>
    </w:lvl>
    <w:lvl w:ilvl="8" w:tplc="A5761220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EC4AFB"/>
    <w:multiLevelType w:val="hybridMultilevel"/>
    <w:tmpl w:val="9CB6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79EE"/>
    <w:multiLevelType w:val="hybridMultilevel"/>
    <w:tmpl w:val="E086094C"/>
    <w:lvl w:ilvl="0" w:tplc="FEACA686">
      <w:start w:val="1"/>
      <w:numFmt w:val="decimal"/>
      <w:lvlText w:val="%1."/>
      <w:lvlJc w:val="left"/>
      <w:pPr>
        <w:ind w:left="2484" w:hanging="360"/>
      </w:pPr>
    </w:lvl>
    <w:lvl w:ilvl="1" w:tplc="FDE0FFA6">
      <w:start w:val="1"/>
      <w:numFmt w:val="lowerLetter"/>
      <w:lvlText w:val="%2."/>
      <w:lvlJc w:val="left"/>
      <w:pPr>
        <w:ind w:left="3204" w:hanging="360"/>
      </w:pPr>
    </w:lvl>
    <w:lvl w:ilvl="2" w:tplc="4F2E24B4">
      <w:start w:val="1"/>
      <w:numFmt w:val="lowerRoman"/>
      <w:lvlText w:val="%3."/>
      <w:lvlJc w:val="right"/>
      <w:pPr>
        <w:ind w:left="3924" w:hanging="180"/>
      </w:pPr>
    </w:lvl>
    <w:lvl w:ilvl="3" w:tplc="71B21A3C">
      <w:start w:val="1"/>
      <w:numFmt w:val="decimal"/>
      <w:lvlText w:val="%4."/>
      <w:lvlJc w:val="left"/>
      <w:pPr>
        <w:ind w:left="4644" w:hanging="360"/>
      </w:pPr>
    </w:lvl>
    <w:lvl w:ilvl="4" w:tplc="B8C84DE8">
      <w:start w:val="1"/>
      <w:numFmt w:val="lowerLetter"/>
      <w:lvlText w:val="%5."/>
      <w:lvlJc w:val="left"/>
      <w:pPr>
        <w:ind w:left="5364" w:hanging="360"/>
      </w:pPr>
    </w:lvl>
    <w:lvl w:ilvl="5" w:tplc="4C1C4F44">
      <w:start w:val="1"/>
      <w:numFmt w:val="lowerRoman"/>
      <w:lvlText w:val="%6."/>
      <w:lvlJc w:val="right"/>
      <w:pPr>
        <w:ind w:left="6084" w:hanging="180"/>
      </w:pPr>
    </w:lvl>
    <w:lvl w:ilvl="6" w:tplc="3A2E6A9A">
      <w:start w:val="1"/>
      <w:numFmt w:val="decimal"/>
      <w:lvlText w:val="%7."/>
      <w:lvlJc w:val="left"/>
      <w:pPr>
        <w:ind w:left="6804" w:hanging="360"/>
      </w:pPr>
    </w:lvl>
    <w:lvl w:ilvl="7" w:tplc="1E62E798">
      <w:start w:val="1"/>
      <w:numFmt w:val="lowerLetter"/>
      <w:lvlText w:val="%8."/>
      <w:lvlJc w:val="left"/>
      <w:pPr>
        <w:ind w:left="7524" w:hanging="360"/>
      </w:pPr>
    </w:lvl>
    <w:lvl w:ilvl="8" w:tplc="75EA0B2E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203D71C9"/>
    <w:multiLevelType w:val="hybridMultilevel"/>
    <w:tmpl w:val="F3988EF2"/>
    <w:lvl w:ilvl="0" w:tplc="85B02140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E61C540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80A09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07810D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D90878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6ACB84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56846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A82315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63CD6E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D96EB5"/>
    <w:multiLevelType w:val="hybridMultilevel"/>
    <w:tmpl w:val="DF625706"/>
    <w:lvl w:ilvl="0" w:tplc="DA6CE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00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CC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C7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EF0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E5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0B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2D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0C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6338"/>
    <w:multiLevelType w:val="hybridMultilevel"/>
    <w:tmpl w:val="4732D33C"/>
    <w:lvl w:ilvl="0" w:tplc="28140A62">
      <w:start w:val="1"/>
      <w:numFmt w:val="decimal"/>
      <w:lvlText w:val="%1."/>
      <w:lvlJc w:val="left"/>
      <w:pPr>
        <w:ind w:left="2148" w:hanging="360"/>
      </w:pPr>
    </w:lvl>
    <w:lvl w:ilvl="1" w:tplc="D626E7FA">
      <w:start w:val="1"/>
      <w:numFmt w:val="lowerLetter"/>
      <w:lvlText w:val="%2."/>
      <w:lvlJc w:val="left"/>
      <w:pPr>
        <w:ind w:left="2868" w:hanging="360"/>
      </w:pPr>
    </w:lvl>
    <w:lvl w:ilvl="2" w:tplc="03E81684">
      <w:start w:val="1"/>
      <w:numFmt w:val="lowerRoman"/>
      <w:lvlText w:val="%3."/>
      <w:lvlJc w:val="right"/>
      <w:pPr>
        <w:ind w:left="3588" w:hanging="180"/>
      </w:pPr>
    </w:lvl>
    <w:lvl w:ilvl="3" w:tplc="1256AD84">
      <w:start w:val="1"/>
      <w:numFmt w:val="decimal"/>
      <w:lvlText w:val="%4."/>
      <w:lvlJc w:val="left"/>
      <w:pPr>
        <w:ind w:left="4308" w:hanging="360"/>
      </w:pPr>
    </w:lvl>
    <w:lvl w:ilvl="4" w:tplc="4EBE3A12">
      <w:start w:val="1"/>
      <w:numFmt w:val="lowerLetter"/>
      <w:lvlText w:val="%5."/>
      <w:lvlJc w:val="left"/>
      <w:pPr>
        <w:ind w:left="5028" w:hanging="360"/>
      </w:pPr>
    </w:lvl>
    <w:lvl w:ilvl="5" w:tplc="0DF49B36">
      <w:start w:val="1"/>
      <w:numFmt w:val="lowerRoman"/>
      <w:lvlText w:val="%6."/>
      <w:lvlJc w:val="right"/>
      <w:pPr>
        <w:ind w:left="5748" w:hanging="180"/>
      </w:pPr>
    </w:lvl>
    <w:lvl w:ilvl="6" w:tplc="F97E20A6">
      <w:start w:val="1"/>
      <w:numFmt w:val="decimal"/>
      <w:lvlText w:val="%7."/>
      <w:lvlJc w:val="left"/>
      <w:pPr>
        <w:ind w:left="6468" w:hanging="360"/>
      </w:pPr>
    </w:lvl>
    <w:lvl w:ilvl="7" w:tplc="ED92C37C">
      <w:start w:val="1"/>
      <w:numFmt w:val="lowerLetter"/>
      <w:lvlText w:val="%8."/>
      <w:lvlJc w:val="left"/>
      <w:pPr>
        <w:ind w:left="7188" w:hanging="360"/>
      </w:pPr>
    </w:lvl>
    <w:lvl w:ilvl="8" w:tplc="05841A4C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8370FA6"/>
    <w:multiLevelType w:val="hybridMultilevel"/>
    <w:tmpl w:val="1B2A67BE"/>
    <w:lvl w:ilvl="0" w:tplc="5226C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0E698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D5524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0D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4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2D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49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A5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61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C0D78"/>
    <w:multiLevelType w:val="hybridMultilevel"/>
    <w:tmpl w:val="D62AAE66"/>
    <w:lvl w:ilvl="0" w:tplc="F64450F6">
      <w:start w:val="1"/>
      <w:numFmt w:val="decimal"/>
      <w:lvlText w:val="%1."/>
      <w:lvlJc w:val="left"/>
      <w:pPr>
        <w:ind w:left="2148" w:hanging="360"/>
      </w:pPr>
    </w:lvl>
    <w:lvl w:ilvl="1" w:tplc="5E26728A">
      <w:start w:val="1"/>
      <w:numFmt w:val="lowerLetter"/>
      <w:lvlText w:val="%2."/>
      <w:lvlJc w:val="left"/>
      <w:pPr>
        <w:ind w:left="2868" w:hanging="360"/>
      </w:pPr>
    </w:lvl>
    <w:lvl w:ilvl="2" w:tplc="93243370">
      <w:start w:val="1"/>
      <w:numFmt w:val="lowerRoman"/>
      <w:lvlText w:val="%3."/>
      <w:lvlJc w:val="right"/>
      <w:pPr>
        <w:ind w:left="3588" w:hanging="180"/>
      </w:pPr>
    </w:lvl>
    <w:lvl w:ilvl="3" w:tplc="AA4E098E">
      <w:start w:val="1"/>
      <w:numFmt w:val="decimal"/>
      <w:lvlText w:val="%4."/>
      <w:lvlJc w:val="left"/>
      <w:pPr>
        <w:ind w:left="4308" w:hanging="360"/>
      </w:pPr>
    </w:lvl>
    <w:lvl w:ilvl="4" w:tplc="CC5A28C2">
      <w:start w:val="1"/>
      <w:numFmt w:val="lowerLetter"/>
      <w:lvlText w:val="%5."/>
      <w:lvlJc w:val="left"/>
      <w:pPr>
        <w:ind w:left="5028" w:hanging="360"/>
      </w:pPr>
    </w:lvl>
    <w:lvl w:ilvl="5" w:tplc="E646C128">
      <w:start w:val="1"/>
      <w:numFmt w:val="lowerRoman"/>
      <w:lvlText w:val="%6."/>
      <w:lvlJc w:val="right"/>
      <w:pPr>
        <w:ind w:left="5748" w:hanging="180"/>
      </w:pPr>
    </w:lvl>
    <w:lvl w:ilvl="6" w:tplc="AA12EEDE">
      <w:start w:val="1"/>
      <w:numFmt w:val="decimal"/>
      <w:lvlText w:val="%7."/>
      <w:lvlJc w:val="left"/>
      <w:pPr>
        <w:ind w:left="6468" w:hanging="360"/>
      </w:pPr>
    </w:lvl>
    <w:lvl w:ilvl="7" w:tplc="7BAE44AE">
      <w:start w:val="1"/>
      <w:numFmt w:val="lowerLetter"/>
      <w:lvlText w:val="%8."/>
      <w:lvlJc w:val="left"/>
      <w:pPr>
        <w:ind w:left="7188" w:hanging="360"/>
      </w:pPr>
    </w:lvl>
    <w:lvl w:ilvl="8" w:tplc="121062A8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BAB6C6B"/>
    <w:multiLevelType w:val="hybridMultilevel"/>
    <w:tmpl w:val="0C5694B0"/>
    <w:lvl w:ilvl="0" w:tplc="B9F8E2CC">
      <w:start w:val="1"/>
      <w:numFmt w:val="bullet"/>
      <w:lvlText w:val="▫"/>
      <w:lvlJc w:val="left"/>
      <w:pPr>
        <w:ind w:left="1428" w:hanging="360"/>
      </w:pPr>
      <w:rPr>
        <w:rFonts w:ascii="Courier New" w:hAnsi="Courier New" w:hint="default"/>
      </w:rPr>
    </w:lvl>
    <w:lvl w:ilvl="1" w:tplc="41C48AA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00C079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4E29C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91AA3F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BB0E983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3B2B93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68C110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9C98F1C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4D77B1"/>
    <w:multiLevelType w:val="hybridMultilevel"/>
    <w:tmpl w:val="0A804EF4"/>
    <w:lvl w:ilvl="0" w:tplc="519E9BBC">
      <w:start w:val="1"/>
      <w:numFmt w:val="lowerLetter"/>
      <w:lvlText w:val="%1."/>
      <w:lvlJc w:val="left"/>
      <w:pPr>
        <w:ind w:left="720" w:hanging="360"/>
      </w:pPr>
    </w:lvl>
    <w:lvl w:ilvl="1" w:tplc="FECEBDA2">
      <w:start w:val="1"/>
      <w:numFmt w:val="lowerLetter"/>
      <w:lvlText w:val="%2."/>
      <w:lvlJc w:val="left"/>
      <w:pPr>
        <w:ind w:left="1440" w:hanging="360"/>
      </w:pPr>
    </w:lvl>
    <w:lvl w:ilvl="2" w:tplc="A128F248">
      <w:start w:val="1"/>
      <w:numFmt w:val="lowerRoman"/>
      <w:lvlText w:val="%3."/>
      <w:lvlJc w:val="right"/>
      <w:pPr>
        <w:ind w:left="2160" w:hanging="180"/>
      </w:pPr>
    </w:lvl>
    <w:lvl w:ilvl="3" w:tplc="47445ACC">
      <w:start w:val="1"/>
      <w:numFmt w:val="decimal"/>
      <w:lvlText w:val="%4."/>
      <w:lvlJc w:val="left"/>
      <w:pPr>
        <w:ind w:left="2880" w:hanging="360"/>
      </w:pPr>
    </w:lvl>
    <w:lvl w:ilvl="4" w:tplc="9E046FDA">
      <w:start w:val="1"/>
      <w:numFmt w:val="lowerLetter"/>
      <w:lvlText w:val="%5."/>
      <w:lvlJc w:val="left"/>
      <w:pPr>
        <w:ind w:left="3600" w:hanging="360"/>
      </w:pPr>
    </w:lvl>
    <w:lvl w:ilvl="5" w:tplc="7C66BA3E">
      <w:start w:val="1"/>
      <w:numFmt w:val="lowerRoman"/>
      <w:lvlText w:val="%6."/>
      <w:lvlJc w:val="right"/>
      <w:pPr>
        <w:ind w:left="4320" w:hanging="180"/>
      </w:pPr>
    </w:lvl>
    <w:lvl w:ilvl="6" w:tplc="5CDE3C96">
      <w:start w:val="1"/>
      <w:numFmt w:val="decimal"/>
      <w:lvlText w:val="%7."/>
      <w:lvlJc w:val="left"/>
      <w:pPr>
        <w:ind w:left="5040" w:hanging="360"/>
      </w:pPr>
    </w:lvl>
    <w:lvl w:ilvl="7" w:tplc="C36ED672">
      <w:start w:val="1"/>
      <w:numFmt w:val="lowerLetter"/>
      <w:lvlText w:val="%8."/>
      <w:lvlJc w:val="left"/>
      <w:pPr>
        <w:ind w:left="5760" w:hanging="360"/>
      </w:pPr>
    </w:lvl>
    <w:lvl w:ilvl="8" w:tplc="74BA5D8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3E88"/>
    <w:multiLevelType w:val="hybridMultilevel"/>
    <w:tmpl w:val="71DA2524"/>
    <w:lvl w:ilvl="0" w:tplc="43D481FA">
      <w:start w:val="1"/>
      <w:numFmt w:val="decimal"/>
      <w:lvlText w:val="%1."/>
      <w:lvlJc w:val="left"/>
      <w:pPr>
        <w:ind w:left="2148" w:hanging="360"/>
      </w:pPr>
    </w:lvl>
    <w:lvl w:ilvl="1" w:tplc="BB8463F4">
      <w:start w:val="1"/>
      <w:numFmt w:val="lowerLetter"/>
      <w:lvlText w:val="%2."/>
      <w:lvlJc w:val="left"/>
      <w:pPr>
        <w:ind w:left="2868" w:hanging="360"/>
      </w:pPr>
    </w:lvl>
    <w:lvl w:ilvl="2" w:tplc="DFDED7B0">
      <w:start w:val="1"/>
      <w:numFmt w:val="lowerRoman"/>
      <w:lvlText w:val="%3."/>
      <w:lvlJc w:val="right"/>
      <w:pPr>
        <w:ind w:left="3588" w:hanging="180"/>
      </w:pPr>
    </w:lvl>
    <w:lvl w:ilvl="3" w:tplc="161467B2">
      <w:start w:val="1"/>
      <w:numFmt w:val="decimal"/>
      <w:lvlText w:val="%4."/>
      <w:lvlJc w:val="left"/>
      <w:pPr>
        <w:ind w:left="4308" w:hanging="360"/>
      </w:pPr>
    </w:lvl>
    <w:lvl w:ilvl="4" w:tplc="7EC0FEC6">
      <w:start w:val="1"/>
      <w:numFmt w:val="lowerLetter"/>
      <w:lvlText w:val="%5."/>
      <w:lvlJc w:val="left"/>
      <w:pPr>
        <w:ind w:left="5028" w:hanging="360"/>
      </w:pPr>
    </w:lvl>
    <w:lvl w:ilvl="5" w:tplc="B8004C72">
      <w:start w:val="1"/>
      <w:numFmt w:val="lowerRoman"/>
      <w:lvlText w:val="%6."/>
      <w:lvlJc w:val="right"/>
      <w:pPr>
        <w:ind w:left="5748" w:hanging="180"/>
      </w:pPr>
    </w:lvl>
    <w:lvl w:ilvl="6" w:tplc="2FE85D4C">
      <w:start w:val="1"/>
      <w:numFmt w:val="decimal"/>
      <w:lvlText w:val="%7."/>
      <w:lvlJc w:val="left"/>
      <w:pPr>
        <w:ind w:left="6468" w:hanging="360"/>
      </w:pPr>
    </w:lvl>
    <w:lvl w:ilvl="7" w:tplc="A542640C">
      <w:start w:val="1"/>
      <w:numFmt w:val="lowerLetter"/>
      <w:lvlText w:val="%8."/>
      <w:lvlJc w:val="left"/>
      <w:pPr>
        <w:ind w:left="7188" w:hanging="360"/>
      </w:pPr>
    </w:lvl>
    <w:lvl w:ilvl="8" w:tplc="799E3396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30B13352"/>
    <w:multiLevelType w:val="hybridMultilevel"/>
    <w:tmpl w:val="26EA2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A5E"/>
    <w:multiLevelType w:val="hybridMultilevel"/>
    <w:tmpl w:val="89A4EB8A"/>
    <w:lvl w:ilvl="0" w:tplc="A94A1C5E">
      <w:start w:val="1"/>
      <w:numFmt w:val="decimal"/>
      <w:lvlText w:val="%1."/>
      <w:lvlJc w:val="left"/>
      <w:pPr>
        <w:ind w:left="720" w:hanging="360"/>
      </w:pPr>
    </w:lvl>
    <w:lvl w:ilvl="1" w:tplc="984E6C30">
      <w:start w:val="1"/>
      <w:numFmt w:val="lowerLetter"/>
      <w:lvlText w:val="%2."/>
      <w:lvlJc w:val="left"/>
      <w:pPr>
        <w:ind w:left="1440" w:hanging="360"/>
      </w:pPr>
    </w:lvl>
    <w:lvl w:ilvl="2" w:tplc="DB8ABFC4">
      <w:start w:val="1"/>
      <w:numFmt w:val="lowerRoman"/>
      <w:lvlText w:val="%3."/>
      <w:lvlJc w:val="right"/>
      <w:pPr>
        <w:ind w:left="2160" w:hanging="180"/>
      </w:pPr>
    </w:lvl>
    <w:lvl w:ilvl="3" w:tplc="5E78A1B4">
      <w:start w:val="1"/>
      <w:numFmt w:val="decimal"/>
      <w:lvlText w:val="%4."/>
      <w:lvlJc w:val="left"/>
      <w:pPr>
        <w:ind w:left="2880" w:hanging="360"/>
      </w:pPr>
    </w:lvl>
    <w:lvl w:ilvl="4" w:tplc="016E59BE">
      <w:start w:val="1"/>
      <w:numFmt w:val="lowerLetter"/>
      <w:lvlText w:val="%5."/>
      <w:lvlJc w:val="left"/>
      <w:pPr>
        <w:ind w:left="3600" w:hanging="360"/>
      </w:pPr>
    </w:lvl>
    <w:lvl w:ilvl="5" w:tplc="36E44FFC">
      <w:start w:val="1"/>
      <w:numFmt w:val="lowerRoman"/>
      <w:lvlText w:val="%6."/>
      <w:lvlJc w:val="right"/>
      <w:pPr>
        <w:ind w:left="4320" w:hanging="180"/>
      </w:pPr>
    </w:lvl>
    <w:lvl w:ilvl="6" w:tplc="EB4EB3DC">
      <w:start w:val="1"/>
      <w:numFmt w:val="decimal"/>
      <w:lvlText w:val="%7."/>
      <w:lvlJc w:val="left"/>
      <w:pPr>
        <w:ind w:left="5040" w:hanging="360"/>
      </w:pPr>
    </w:lvl>
    <w:lvl w:ilvl="7" w:tplc="7E94976A">
      <w:start w:val="1"/>
      <w:numFmt w:val="lowerLetter"/>
      <w:lvlText w:val="%8."/>
      <w:lvlJc w:val="left"/>
      <w:pPr>
        <w:ind w:left="5760" w:hanging="360"/>
      </w:pPr>
    </w:lvl>
    <w:lvl w:ilvl="8" w:tplc="38DA74A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A3EE5"/>
    <w:multiLevelType w:val="hybridMultilevel"/>
    <w:tmpl w:val="426CAAE0"/>
    <w:lvl w:ilvl="0" w:tplc="D9B4670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5FEADD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8C23AB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DC674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D4263C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7AAC4C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F60507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50038A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E84F3E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100235"/>
    <w:multiLevelType w:val="hybridMultilevel"/>
    <w:tmpl w:val="B4360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F0FF9"/>
    <w:multiLevelType w:val="hybridMultilevel"/>
    <w:tmpl w:val="CAC0E742"/>
    <w:lvl w:ilvl="0" w:tplc="892E29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80125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F2D1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2AA2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1A6A6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74D9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C6A1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EC990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7AC8A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CB16D9"/>
    <w:multiLevelType w:val="hybridMultilevel"/>
    <w:tmpl w:val="9182C890"/>
    <w:lvl w:ilvl="0" w:tplc="AFBC73E8">
      <w:start w:val="1"/>
      <w:numFmt w:val="decimal"/>
      <w:lvlText w:val="%1."/>
      <w:lvlJc w:val="left"/>
      <w:pPr>
        <w:ind w:left="720" w:hanging="360"/>
      </w:pPr>
    </w:lvl>
    <w:lvl w:ilvl="1" w:tplc="EBEECE84">
      <w:start w:val="1"/>
      <w:numFmt w:val="lowerLetter"/>
      <w:lvlText w:val="%2."/>
      <w:lvlJc w:val="left"/>
      <w:pPr>
        <w:ind w:left="1440" w:hanging="360"/>
      </w:pPr>
    </w:lvl>
    <w:lvl w:ilvl="2" w:tplc="473E85E6">
      <w:start w:val="1"/>
      <w:numFmt w:val="lowerRoman"/>
      <w:lvlText w:val="%3."/>
      <w:lvlJc w:val="right"/>
      <w:pPr>
        <w:ind w:left="2160" w:hanging="180"/>
      </w:pPr>
    </w:lvl>
    <w:lvl w:ilvl="3" w:tplc="366E65DC">
      <w:start w:val="1"/>
      <w:numFmt w:val="decimal"/>
      <w:lvlText w:val="%4."/>
      <w:lvlJc w:val="left"/>
      <w:pPr>
        <w:ind w:left="2880" w:hanging="360"/>
      </w:pPr>
    </w:lvl>
    <w:lvl w:ilvl="4" w:tplc="04C411E4">
      <w:start w:val="1"/>
      <w:numFmt w:val="lowerLetter"/>
      <w:lvlText w:val="%5."/>
      <w:lvlJc w:val="left"/>
      <w:pPr>
        <w:ind w:left="3600" w:hanging="360"/>
      </w:pPr>
    </w:lvl>
    <w:lvl w:ilvl="5" w:tplc="986274AE">
      <w:start w:val="1"/>
      <w:numFmt w:val="lowerRoman"/>
      <w:lvlText w:val="%6."/>
      <w:lvlJc w:val="right"/>
      <w:pPr>
        <w:ind w:left="4320" w:hanging="180"/>
      </w:pPr>
    </w:lvl>
    <w:lvl w:ilvl="6" w:tplc="C2CC8174">
      <w:start w:val="1"/>
      <w:numFmt w:val="decimal"/>
      <w:lvlText w:val="%7."/>
      <w:lvlJc w:val="left"/>
      <w:pPr>
        <w:ind w:left="5040" w:hanging="360"/>
      </w:pPr>
    </w:lvl>
    <w:lvl w:ilvl="7" w:tplc="E6585E6E">
      <w:start w:val="1"/>
      <w:numFmt w:val="lowerLetter"/>
      <w:lvlText w:val="%8."/>
      <w:lvlJc w:val="left"/>
      <w:pPr>
        <w:ind w:left="5760" w:hanging="360"/>
      </w:pPr>
    </w:lvl>
    <w:lvl w:ilvl="8" w:tplc="1A1E47C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E2FC3"/>
    <w:multiLevelType w:val="hybridMultilevel"/>
    <w:tmpl w:val="F1665A84"/>
    <w:lvl w:ilvl="0" w:tplc="FFA2A37C">
      <w:start w:val="1"/>
      <w:numFmt w:val="decimal"/>
      <w:lvlText w:val="%1."/>
      <w:lvlJc w:val="left"/>
      <w:pPr>
        <w:ind w:left="720" w:hanging="360"/>
      </w:pPr>
    </w:lvl>
    <w:lvl w:ilvl="1" w:tplc="6EC0269A">
      <w:start w:val="1"/>
      <w:numFmt w:val="lowerLetter"/>
      <w:lvlText w:val="%2."/>
      <w:lvlJc w:val="left"/>
      <w:pPr>
        <w:ind w:left="1440" w:hanging="360"/>
      </w:pPr>
    </w:lvl>
    <w:lvl w:ilvl="2" w:tplc="5A6C7CEE">
      <w:start w:val="1"/>
      <w:numFmt w:val="lowerRoman"/>
      <w:lvlText w:val="%3."/>
      <w:lvlJc w:val="right"/>
      <w:pPr>
        <w:ind w:left="2160" w:hanging="180"/>
      </w:pPr>
    </w:lvl>
    <w:lvl w:ilvl="3" w:tplc="148CAE22">
      <w:start w:val="1"/>
      <w:numFmt w:val="decimal"/>
      <w:lvlText w:val="%4."/>
      <w:lvlJc w:val="left"/>
      <w:pPr>
        <w:ind w:left="2880" w:hanging="360"/>
      </w:pPr>
    </w:lvl>
    <w:lvl w:ilvl="4" w:tplc="B8D2E472">
      <w:start w:val="1"/>
      <w:numFmt w:val="lowerLetter"/>
      <w:lvlText w:val="%5."/>
      <w:lvlJc w:val="left"/>
      <w:pPr>
        <w:ind w:left="3600" w:hanging="360"/>
      </w:pPr>
    </w:lvl>
    <w:lvl w:ilvl="5" w:tplc="64965ED8">
      <w:start w:val="1"/>
      <w:numFmt w:val="lowerRoman"/>
      <w:lvlText w:val="%6."/>
      <w:lvlJc w:val="right"/>
      <w:pPr>
        <w:ind w:left="4320" w:hanging="180"/>
      </w:pPr>
    </w:lvl>
    <w:lvl w:ilvl="6" w:tplc="E566F924">
      <w:start w:val="1"/>
      <w:numFmt w:val="decimal"/>
      <w:lvlText w:val="%7."/>
      <w:lvlJc w:val="left"/>
      <w:pPr>
        <w:ind w:left="5040" w:hanging="360"/>
      </w:pPr>
    </w:lvl>
    <w:lvl w:ilvl="7" w:tplc="91CCD130">
      <w:start w:val="1"/>
      <w:numFmt w:val="lowerLetter"/>
      <w:lvlText w:val="%8."/>
      <w:lvlJc w:val="left"/>
      <w:pPr>
        <w:ind w:left="5760" w:hanging="360"/>
      </w:pPr>
    </w:lvl>
    <w:lvl w:ilvl="8" w:tplc="DF10F39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94162"/>
    <w:multiLevelType w:val="hybridMultilevel"/>
    <w:tmpl w:val="134CABE2"/>
    <w:lvl w:ilvl="0" w:tplc="8DAEBA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B235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4CEC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CEE9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40F7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3E0C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6461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B8B30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706A5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127F70"/>
    <w:multiLevelType w:val="hybridMultilevel"/>
    <w:tmpl w:val="88F8FF9C"/>
    <w:lvl w:ilvl="0" w:tplc="9498EE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8A0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4E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E6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22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6E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C6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2E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07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829A4"/>
    <w:multiLevelType w:val="hybridMultilevel"/>
    <w:tmpl w:val="61567FC4"/>
    <w:lvl w:ilvl="0" w:tplc="DF2E9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CF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C5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22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C2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0E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C3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A1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E6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91231"/>
    <w:multiLevelType w:val="hybridMultilevel"/>
    <w:tmpl w:val="2286B352"/>
    <w:lvl w:ilvl="0" w:tplc="E3BAF218">
      <w:start w:val="1"/>
      <w:numFmt w:val="decimal"/>
      <w:lvlText w:val="%1."/>
      <w:lvlJc w:val="left"/>
      <w:pPr>
        <w:ind w:left="2148" w:hanging="360"/>
      </w:pPr>
    </w:lvl>
    <w:lvl w:ilvl="1" w:tplc="1EC4CDAE">
      <w:start w:val="1"/>
      <w:numFmt w:val="lowerLetter"/>
      <w:lvlText w:val="%2."/>
      <w:lvlJc w:val="left"/>
      <w:pPr>
        <w:ind w:left="2868" w:hanging="360"/>
      </w:pPr>
    </w:lvl>
    <w:lvl w:ilvl="2" w:tplc="4858C402">
      <w:start w:val="1"/>
      <w:numFmt w:val="lowerRoman"/>
      <w:lvlText w:val="%3."/>
      <w:lvlJc w:val="right"/>
      <w:pPr>
        <w:ind w:left="3588" w:hanging="180"/>
      </w:pPr>
    </w:lvl>
    <w:lvl w:ilvl="3" w:tplc="F7F06510">
      <w:start w:val="1"/>
      <w:numFmt w:val="decimal"/>
      <w:lvlText w:val="%4."/>
      <w:lvlJc w:val="left"/>
      <w:pPr>
        <w:ind w:left="4308" w:hanging="360"/>
      </w:pPr>
    </w:lvl>
    <w:lvl w:ilvl="4" w:tplc="85603486">
      <w:start w:val="1"/>
      <w:numFmt w:val="lowerLetter"/>
      <w:lvlText w:val="%5."/>
      <w:lvlJc w:val="left"/>
      <w:pPr>
        <w:ind w:left="5028" w:hanging="360"/>
      </w:pPr>
    </w:lvl>
    <w:lvl w:ilvl="5" w:tplc="885CA302">
      <w:start w:val="1"/>
      <w:numFmt w:val="lowerRoman"/>
      <w:lvlText w:val="%6."/>
      <w:lvlJc w:val="right"/>
      <w:pPr>
        <w:ind w:left="5748" w:hanging="180"/>
      </w:pPr>
    </w:lvl>
    <w:lvl w:ilvl="6" w:tplc="F44E1F92">
      <w:start w:val="1"/>
      <w:numFmt w:val="decimal"/>
      <w:lvlText w:val="%7."/>
      <w:lvlJc w:val="left"/>
      <w:pPr>
        <w:ind w:left="6468" w:hanging="360"/>
      </w:pPr>
    </w:lvl>
    <w:lvl w:ilvl="7" w:tplc="8E8AC9A2">
      <w:start w:val="1"/>
      <w:numFmt w:val="lowerLetter"/>
      <w:lvlText w:val="%8."/>
      <w:lvlJc w:val="left"/>
      <w:pPr>
        <w:ind w:left="7188" w:hanging="360"/>
      </w:pPr>
    </w:lvl>
    <w:lvl w:ilvl="8" w:tplc="FADC5E32">
      <w:start w:val="1"/>
      <w:numFmt w:val="lowerRoman"/>
      <w:lvlText w:val="%9."/>
      <w:lvlJc w:val="right"/>
      <w:pPr>
        <w:ind w:left="7908" w:hanging="180"/>
      </w:pPr>
    </w:lvl>
  </w:abstractNum>
  <w:abstractNum w:abstractNumId="24">
    <w:nsid w:val="39245653"/>
    <w:multiLevelType w:val="hybridMultilevel"/>
    <w:tmpl w:val="18329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C0B33"/>
    <w:multiLevelType w:val="hybridMultilevel"/>
    <w:tmpl w:val="C658A3F4"/>
    <w:lvl w:ilvl="0" w:tplc="62C0D25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1FC7C88">
      <w:start w:val="1"/>
      <w:numFmt w:val="lowerLetter"/>
      <w:lvlText w:val="%2."/>
      <w:lvlJc w:val="left"/>
      <w:pPr>
        <w:ind w:left="1788" w:hanging="360"/>
      </w:pPr>
    </w:lvl>
    <w:lvl w:ilvl="2" w:tplc="DC2CFDD6">
      <w:start w:val="1"/>
      <w:numFmt w:val="lowerRoman"/>
      <w:lvlText w:val="%3."/>
      <w:lvlJc w:val="right"/>
      <w:pPr>
        <w:ind w:left="2508" w:hanging="180"/>
      </w:pPr>
    </w:lvl>
    <w:lvl w:ilvl="3" w:tplc="961426C6">
      <w:start w:val="1"/>
      <w:numFmt w:val="decimal"/>
      <w:lvlText w:val="%4."/>
      <w:lvlJc w:val="left"/>
      <w:pPr>
        <w:ind w:left="3228" w:hanging="360"/>
      </w:pPr>
    </w:lvl>
    <w:lvl w:ilvl="4" w:tplc="0218A4BE">
      <w:start w:val="1"/>
      <w:numFmt w:val="lowerLetter"/>
      <w:lvlText w:val="%5."/>
      <w:lvlJc w:val="left"/>
      <w:pPr>
        <w:ind w:left="3948" w:hanging="360"/>
      </w:pPr>
    </w:lvl>
    <w:lvl w:ilvl="5" w:tplc="7D0839CC">
      <w:start w:val="1"/>
      <w:numFmt w:val="lowerRoman"/>
      <w:lvlText w:val="%6."/>
      <w:lvlJc w:val="right"/>
      <w:pPr>
        <w:ind w:left="4668" w:hanging="180"/>
      </w:pPr>
    </w:lvl>
    <w:lvl w:ilvl="6" w:tplc="ACD02FB0">
      <w:start w:val="1"/>
      <w:numFmt w:val="decimal"/>
      <w:lvlText w:val="%7."/>
      <w:lvlJc w:val="left"/>
      <w:pPr>
        <w:ind w:left="5388" w:hanging="360"/>
      </w:pPr>
    </w:lvl>
    <w:lvl w:ilvl="7" w:tplc="E4BC9028">
      <w:start w:val="1"/>
      <w:numFmt w:val="lowerLetter"/>
      <w:lvlText w:val="%8."/>
      <w:lvlJc w:val="left"/>
      <w:pPr>
        <w:ind w:left="6108" w:hanging="360"/>
      </w:pPr>
    </w:lvl>
    <w:lvl w:ilvl="8" w:tplc="F8BAC0A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454241"/>
    <w:multiLevelType w:val="hybridMultilevel"/>
    <w:tmpl w:val="F242664C"/>
    <w:lvl w:ilvl="0" w:tplc="00200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E205C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3C0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8F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49D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20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47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EBE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40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F420D"/>
    <w:multiLevelType w:val="hybridMultilevel"/>
    <w:tmpl w:val="6044AD38"/>
    <w:lvl w:ilvl="0" w:tplc="CF86EE76">
      <w:start w:val="1"/>
      <w:numFmt w:val="bullet"/>
      <w:lvlText w:val="▫"/>
      <w:lvlJc w:val="left"/>
      <w:pPr>
        <w:ind w:left="1428" w:hanging="360"/>
      </w:pPr>
      <w:rPr>
        <w:rFonts w:ascii="Courier New" w:hAnsi="Courier New" w:hint="default"/>
      </w:rPr>
    </w:lvl>
    <w:lvl w:ilvl="1" w:tplc="B10E0744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1FC20F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5B0253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184FF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1A462C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DC8EEF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254BCB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D20222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A584DE7"/>
    <w:multiLevelType w:val="hybridMultilevel"/>
    <w:tmpl w:val="9F646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1530E"/>
    <w:multiLevelType w:val="hybridMultilevel"/>
    <w:tmpl w:val="87BA5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8273E"/>
    <w:multiLevelType w:val="hybridMultilevel"/>
    <w:tmpl w:val="506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25D70"/>
    <w:multiLevelType w:val="hybridMultilevel"/>
    <w:tmpl w:val="9678161C"/>
    <w:lvl w:ilvl="0" w:tplc="A698C58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9E644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19A1ED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3ECB86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A061F5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3CC8B9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65296B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28EE60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4FE6FE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1770DCC"/>
    <w:multiLevelType w:val="hybridMultilevel"/>
    <w:tmpl w:val="15DE6648"/>
    <w:lvl w:ilvl="0" w:tplc="2E329278">
      <w:start w:val="1"/>
      <w:numFmt w:val="bullet"/>
      <w:lvlText w:val="▫"/>
      <w:lvlJc w:val="left"/>
      <w:pPr>
        <w:ind w:left="1428" w:hanging="360"/>
      </w:pPr>
      <w:rPr>
        <w:rFonts w:ascii="Courier New" w:hAnsi="Courier New" w:hint="default"/>
      </w:rPr>
    </w:lvl>
    <w:lvl w:ilvl="1" w:tplc="68ECA86E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508C20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1D6885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8CC9D68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1310C57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C42642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20C286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539AABA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41F745F"/>
    <w:multiLevelType w:val="hybridMultilevel"/>
    <w:tmpl w:val="4BB4BE42"/>
    <w:lvl w:ilvl="0" w:tplc="7204A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566B1C8">
      <w:start w:val="1"/>
      <w:numFmt w:val="lowerLetter"/>
      <w:lvlText w:val="%2."/>
      <w:lvlJc w:val="left"/>
      <w:pPr>
        <w:ind w:left="1800" w:hanging="360"/>
      </w:pPr>
    </w:lvl>
    <w:lvl w:ilvl="2" w:tplc="EC2E6890">
      <w:start w:val="1"/>
      <w:numFmt w:val="lowerRoman"/>
      <w:lvlText w:val="%3."/>
      <w:lvlJc w:val="right"/>
      <w:pPr>
        <w:ind w:left="2520" w:hanging="180"/>
      </w:pPr>
    </w:lvl>
    <w:lvl w:ilvl="3" w:tplc="FCC6D1E6">
      <w:start w:val="1"/>
      <w:numFmt w:val="decimal"/>
      <w:lvlText w:val="%4."/>
      <w:lvlJc w:val="left"/>
      <w:pPr>
        <w:ind w:left="3240" w:hanging="360"/>
      </w:pPr>
    </w:lvl>
    <w:lvl w:ilvl="4" w:tplc="074AE32E">
      <w:start w:val="1"/>
      <w:numFmt w:val="lowerLetter"/>
      <w:lvlText w:val="%5."/>
      <w:lvlJc w:val="left"/>
      <w:pPr>
        <w:ind w:left="3960" w:hanging="360"/>
      </w:pPr>
    </w:lvl>
    <w:lvl w:ilvl="5" w:tplc="D68E7C22">
      <w:start w:val="1"/>
      <w:numFmt w:val="lowerRoman"/>
      <w:lvlText w:val="%6."/>
      <w:lvlJc w:val="right"/>
      <w:pPr>
        <w:ind w:left="4680" w:hanging="180"/>
      </w:pPr>
    </w:lvl>
    <w:lvl w:ilvl="6" w:tplc="C45C930E">
      <w:start w:val="1"/>
      <w:numFmt w:val="decimal"/>
      <w:lvlText w:val="%7."/>
      <w:lvlJc w:val="left"/>
      <w:pPr>
        <w:ind w:left="5400" w:hanging="360"/>
      </w:pPr>
    </w:lvl>
    <w:lvl w:ilvl="7" w:tplc="0C36B000">
      <w:start w:val="1"/>
      <w:numFmt w:val="lowerLetter"/>
      <w:lvlText w:val="%8."/>
      <w:lvlJc w:val="left"/>
      <w:pPr>
        <w:ind w:left="6120" w:hanging="360"/>
      </w:pPr>
    </w:lvl>
    <w:lvl w:ilvl="8" w:tplc="9C04BF72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DC53A8"/>
    <w:multiLevelType w:val="hybridMultilevel"/>
    <w:tmpl w:val="5A329518"/>
    <w:lvl w:ilvl="0" w:tplc="35763D64">
      <w:start w:val="1"/>
      <w:numFmt w:val="bullet"/>
      <w:lvlText w:val="▫"/>
      <w:lvlJc w:val="left"/>
      <w:pPr>
        <w:ind w:left="1428" w:hanging="360"/>
      </w:pPr>
      <w:rPr>
        <w:rFonts w:ascii="Courier New" w:hAnsi="Courier New" w:hint="default"/>
      </w:rPr>
    </w:lvl>
    <w:lvl w:ilvl="1" w:tplc="86ACE2A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4D9835F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0141AF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B60385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7D1E4AC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CBC9C7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E8CF35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5A249C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A884B13"/>
    <w:multiLevelType w:val="hybridMultilevel"/>
    <w:tmpl w:val="B6FA3A36"/>
    <w:lvl w:ilvl="0" w:tplc="8C482D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C67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EE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61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26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E4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86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0C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4D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D4B1F"/>
    <w:multiLevelType w:val="hybridMultilevel"/>
    <w:tmpl w:val="73920C8E"/>
    <w:lvl w:ilvl="0" w:tplc="14BE37E0">
      <w:start w:val="1"/>
      <w:numFmt w:val="bullet"/>
      <w:lvlText w:val="▫"/>
      <w:lvlJc w:val="left"/>
      <w:pPr>
        <w:ind w:left="2826" w:hanging="360"/>
      </w:pPr>
      <w:rPr>
        <w:rFonts w:ascii="Courier New" w:hAnsi="Courier New" w:hint="default"/>
      </w:rPr>
    </w:lvl>
    <w:lvl w:ilvl="1" w:tplc="F3C6888C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2" w:tplc="C3D2C8EA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3E6625E4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E51AB6E2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5" w:tplc="75920762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B21EC42E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B4AE136A">
      <w:start w:val="1"/>
      <w:numFmt w:val="bullet"/>
      <w:lvlText w:val="o"/>
      <w:lvlJc w:val="left"/>
      <w:pPr>
        <w:ind w:left="7866" w:hanging="360"/>
      </w:pPr>
      <w:rPr>
        <w:rFonts w:ascii="Courier New" w:hAnsi="Courier New" w:hint="default"/>
      </w:rPr>
    </w:lvl>
    <w:lvl w:ilvl="8" w:tplc="2ACE8F32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37">
    <w:nsid w:val="6361417D"/>
    <w:multiLevelType w:val="hybridMultilevel"/>
    <w:tmpl w:val="48A0810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06E049C">
      <w:start w:val="1"/>
      <w:numFmt w:val="lowerLetter"/>
      <w:lvlText w:val="%2."/>
      <w:lvlJc w:val="left"/>
      <w:pPr>
        <w:ind w:left="1440" w:hanging="360"/>
      </w:pPr>
    </w:lvl>
    <w:lvl w:ilvl="2" w:tplc="3F728C56">
      <w:start w:val="1"/>
      <w:numFmt w:val="lowerRoman"/>
      <w:lvlText w:val="%3."/>
      <w:lvlJc w:val="right"/>
      <w:pPr>
        <w:ind w:left="2160" w:hanging="180"/>
      </w:pPr>
    </w:lvl>
    <w:lvl w:ilvl="3" w:tplc="3F841EEC">
      <w:start w:val="1"/>
      <w:numFmt w:val="decimal"/>
      <w:lvlText w:val="%4."/>
      <w:lvlJc w:val="left"/>
      <w:pPr>
        <w:ind w:left="2880" w:hanging="360"/>
      </w:pPr>
    </w:lvl>
    <w:lvl w:ilvl="4" w:tplc="832834D4">
      <w:start w:val="1"/>
      <w:numFmt w:val="lowerLetter"/>
      <w:lvlText w:val="%5."/>
      <w:lvlJc w:val="left"/>
      <w:pPr>
        <w:ind w:left="3600" w:hanging="360"/>
      </w:pPr>
    </w:lvl>
    <w:lvl w:ilvl="5" w:tplc="FC9206BE">
      <w:start w:val="1"/>
      <w:numFmt w:val="lowerRoman"/>
      <w:lvlText w:val="%6."/>
      <w:lvlJc w:val="right"/>
      <w:pPr>
        <w:ind w:left="4320" w:hanging="180"/>
      </w:pPr>
    </w:lvl>
    <w:lvl w:ilvl="6" w:tplc="F97E1D8E">
      <w:start w:val="1"/>
      <w:numFmt w:val="decimal"/>
      <w:lvlText w:val="%7."/>
      <w:lvlJc w:val="left"/>
      <w:pPr>
        <w:ind w:left="5040" w:hanging="360"/>
      </w:pPr>
    </w:lvl>
    <w:lvl w:ilvl="7" w:tplc="41B2B5C0">
      <w:start w:val="1"/>
      <w:numFmt w:val="lowerLetter"/>
      <w:lvlText w:val="%8."/>
      <w:lvlJc w:val="left"/>
      <w:pPr>
        <w:ind w:left="5760" w:hanging="360"/>
      </w:pPr>
    </w:lvl>
    <w:lvl w:ilvl="8" w:tplc="062C45CA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62CCE"/>
    <w:multiLevelType w:val="hybridMultilevel"/>
    <w:tmpl w:val="35EE5192"/>
    <w:lvl w:ilvl="0" w:tplc="DB3AF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A12B0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6F9E6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26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41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4B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0D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62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4F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23FD4"/>
    <w:multiLevelType w:val="hybridMultilevel"/>
    <w:tmpl w:val="BF7C9CF4"/>
    <w:lvl w:ilvl="0" w:tplc="CFD6EC26">
      <w:start w:val="1"/>
      <w:numFmt w:val="bullet"/>
      <w:lvlText w:val="▫"/>
      <w:lvlJc w:val="left"/>
      <w:pPr>
        <w:ind w:left="1428" w:hanging="360"/>
      </w:pPr>
      <w:rPr>
        <w:rFonts w:ascii="Courier New" w:hAnsi="Courier New" w:hint="default"/>
      </w:rPr>
    </w:lvl>
    <w:lvl w:ilvl="1" w:tplc="155A7660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B302D71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61C5E0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2329A9C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EEEB2F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A5276A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B78759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4E0483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01A697C"/>
    <w:multiLevelType w:val="hybridMultilevel"/>
    <w:tmpl w:val="F0241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14D9B"/>
    <w:multiLevelType w:val="hybridMultilevel"/>
    <w:tmpl w:val="D9E48036"/>
    <w:lvl w:ilvl="0" w:tplc="FF760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A102A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99E0C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ED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A3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03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24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4A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A0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97513"/>
    <w:multiLevelType w:val="hybridMultilevel"/>
    <w:tmpl w:val="6BB8ECAE"/>
    <w:lvl w:ilvl="0" w:tplc="8618A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C5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0F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C1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407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B2B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D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885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61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04E5F"/>
    <w:multiLevelType w:val="hybridMultilevel"/>
    <w:tmpl w:val="9F90D240"/>
    <w:lvl w:ilvl="0" w:tplc="6B60D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0C1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07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04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A5C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6C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8F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CAD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2CB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30B20"/>
    <w:multiLevelType w:val="hybridMultilevel"/>
    <w:tmpl w:val="0D76A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67330"/>
    <w:multiLevelType w:val="hybridMultilevel"/>
    <w:tmpl w:val="E7A65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B7E42"/>
    <w:multiLevelType w:val="hybridMultilevel"/>
    <w:tmpl w:val="F0C447AE"/>
    <w:lvl w:ilvl="0" w:tplc="628C1354">
      <w:start w:val="1"/>
      <w:numFmt w:val="bullet"/>
      <w:lvlText w:val="▫"/>
      <w:lvlJc w:val="left"/>
      <w:pPr>
        <w:ind w:left="1428" w:hanging="360"/>
      </w:pPr>
      <w:rPr>
        <w:rFonts w:ascii="Courier New" w:hAnsi="Courier New" w:hint="default"/>
      </w:rPr>
    </w:lvl>
    <w:lvl w:ilvl="1" w:tplc="F62E066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7C1A7D6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4AADEC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A604F8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2F2DC7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5E018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8548CAC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4E22F7B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E4A273E"/>
    <w:multiLevelType w:val="hybridMultilevel"/>
    <w:tmpl w:val="7548E634"/>
    <w:lvl w:ilvl="0" w:tplc="F66E88E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32CADD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DB8A0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9A4E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467D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CF8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F63D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AA11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E054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7"/>
  </w:num>
  <w:num w:numId="4">
    <w:abstractNumId w:val="19"/>
  </w:num>
  <w:num w:numId="5">
    <w:abstractNumId w:val="27"/>
  </w:num>
  <w:num w:numId="6">
    <w:abstractNumId w:val="36"/>
  </w:num>
  <w:num w:numId="7">
    <w:abstractNumId w:val="39"/>
  </w:num>
  <w:num w:numId="8">
    <w:abstractNumId w:val="46"/>
  </w:num>
  <w:num w:numId="9">
    <w:abstractNumId w:val="38"/>
  </w:num>
  <w:num w:numId="10">
    <w:abstractNumId w:val="34"/>
  </w:num>
  <w:num w:numId="11">
    <w:abstractNumId w:val="10"/>
  </w:num>
  <w:num w:numId="12">
    <w:abstractNumId w:val="32"/>
  </w:num>
  <w:num w:numId="13">
    <w:abstractNumId w:val="7"/>
  </w:num>
  <w:num w:numId="14">
    <w:abstractNumId w:val="4"/>
  </w:num>
  <w:num w:numId="15">
    <w:abstractNumId w:val="2"/>
  </w:num>
  <w:num w:numId="16">
    <w:abstractNumId w:val="9"/>
  </w:num>
  <w:num w:numId="17">
    <w:abstractNumId w:val="12"/>
  </w:num>
  <w:num w:numId="18">
    <w:abstractNumId w:val="23"/>
  </w:num>
  <w:num w:numId="19">
    <w:abstractNumId w:val="11"/>
  </w:num>
  <w:num w:numId="20">
    <w:abstractNumId w:val="22"/>
  </w:num>
  <w:num w:numId="21">
    <w:abstractNumId w:val="41"/>
  </w:num>
  <w:num w:numId="22">
    <w:abstractNumId w:val="8"/>
  </w:num>
  <w:num w:numId="23">
    <w:abstractNumId w:val="21"/>
  </w:num>
  <w:num w:numId="24">
    <w:abstractNumId w:val="18"/>
  </w:num>
  <w:num w:numId="25">
    <w:abstractNumId w:val="35"/>
  </w:num>
  <w:num w:numId="26">
    <w:abstractNumId w:val="31"/>
  </w:num>
  <w:num w:numId="27">
    <w:abstractNumId w:val="0"/>
  </w:num>
  <w:num w:numId="28">
    <w:abstractNumId w:val="15"/>
  </w:num>
  <w:num w:numId="29">
    <w:abstractNumId w:val="37"/>
  </w:num>
  <w:num w:numId="30">
    <w:abstractNumId w:val="25"/>
  </w:num>
  <w:num w:numId="31">
    <w:abstractNumId w:val="33"/>
  </w:num>
  <w:num w:numId="32">
    <w:abstractNumId w:val="5"/>
  </w:num>
  <w:num w:numId="33">
    <w:abstractNumId w:val="6"/>
  </w:num>
  <w:num w:numId="34">
    <w:abstractNumId w:val="42"/>
  </w:num>
  <w:num w:numId="35">
    <w:abstractNumId w:val="26"/>
  </w:num>
  <w:num w:numId="36">
    <w:abstractNumId w:val="43"/>
  </w:num>
  <w:num w:numId="37">
    <w:abstractNumId w:val="1"/>
  </w:num>
  <w:num w:numId="38">
    <w:abstractNumId w:val="17"/>
  </w:num>
  <w:num w:numId="39">
    <w:abstractNumId w:val="16"/>
  </w:num>
  <w:num w:numId="40">
    <w:abstractNumId w:val="40"/>
  </w:num>
  <w:num w:numId="41">
    <w:abstractNumId w:val="24"/>
  </w:num>
  <w:num w:numId="42">
    <w:abstractNumId w:val="29"/>
  </w:num>
  <w:num w:numId="43">
    <w:abstractNumId w:val="13"/>
  </w:num>
  <w:num w:numId="44">
    <w:abstractNumId w:val="28"/>
  </w:num>
  <w:num w:numId="45">
    <w:abstractNumId w:val="30"/>
  </w:num>
  <w:num w:numId="46">
    <w:abstractNumId w:val="3"/>
  </w:num>
  <w:num w:numId="47">
    <w:abstractNumId w:val="4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74"/>
    <w:rsid w:val="00065983"/>
    <w:rsid w:val="000E362B"/>
    <w:rsid w:val="00104492"/>
    <w:rsid w:val="00121974"/>
    <w:rsid w:val="0019661A"/>
    <w:rsid w:val="001A1C78"/>
    <w:rsid w:val="00217FD5"/>
    <w:rsid w:val="0024605A"/>
    <w:rsid w:val="00277C5C"/>
    <w:rsid w:val="002807C1"/>
    <w:rsid w:val="00313F03"/>
    <w:rsid w:val="00327035"/>
    <w:rsid w:val="003D6227"/>
    <w:rsid w:val="003E6300"/>
    <w:rsid w:val="00406545"/>
    <w:rsid w:val="00414208"/>
    <w:rsid w:val="00480F44"/>
    <w:rsid w:val="004C02A4"/>
    <w:rsid w:val="004C4166"/>
    <w:rsid w:val="004D6E56"/>
    <w:rsid w:val="004E5360"/>
    <w:rsid w:val="004E7EC1"/>
    <w:rsid w:val="00572521"/>
    <w:rsid w:val="00574238"/>
    <w:rsid w:val="00581489"/>
    <w:rsid w:val="005B2EC0"/>
    <w:rsid w:val="005C2305"/>
    <w:rsid w:val="0061098D"/>
    <w:rsid w:val="00682B2A"/>
    <w:rsid w:val="006C3201"/>
    <w:rsid w:val="0070700C"/>
    <w:rsid w:val="00720DCC"/>
    <w:rsid w:val="00807F27"/>
    <w:rsid w:val="008509E9"/>
    <w:rsid w:val="00894153"/>
    <w:rsid w:val="008F03A5"/>
    <w:rsid w:val="00953A4D"/>
    <w:rsid w:val="00A2395C"/>
    <w:rsid w:val="00A43B95"/>
    <w:rsid w:val="00A52931"/>
    <w:rsid w:val="00A82514"/>
    <w:rsid w:val="00AC1937"/>
    <w:rsid w:val="00AF5E55"/>
    <w:rsid w:val="00B86AAA"/>
    <w:rsid w:val="00C10F6B"/>
    <w:rsid w:val="00C825A8"/>
    <w:rsid w:val="00CB2FDA"/>
    <w:rsid w:val="00CB452B"/>
    <w:rsid w:val="00D90102"/>
    <w:rsid w:val="00D920FE"/>
    <w:rsid w:val="00DE1712"/>
    <w:rsid w:val="00E54495"/>
    <w:rsid w:val="00E7128C"/>
    <w:rsid w:val="00E87360"/>
    <w:rsid w:val="00E93D24"/>
    <w:rsid w:val="00EC49B9"/>
    <w:rsid w:val="00F50616"/>
    <w:rsid w:val="00F97D7E"/>
    <w:rsid w:val="06B41A79"/>
    <w:rsid w:val="12D5FDC8"/>
    <w:rsid w:val="1AA7F945"/>
    <w:rsid w:val="2D04B048"/>
    <w:rsid w:val="2E1CCF19"/>
    <w:rsid w:val="30B47F3E"/>
    <w:rsid w:val="45C8B3CD"/>
    <w:rsid w:val="493833F4"/>
    <w:rsid w:val="4C016D15"/>
    <w:rsid w:val="5BD9F50E"/>
    <w:rsid w:val="5D1CCB17"/>
    <w:rsid w:val="5DF1D702"/>
    <w:rsid w:val="6447F029"/>
    <w:rsid w:val="689F4FB9"/>
    <w:rsid w:val="6BEE4458"/>
    <w:rsid w:val="7551D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9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Palatino Linotype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25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Palatino Linotype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AnalysisPage.aspx?id=kWLHUIAMRESi-0-KsWjDEYCuI-74NUdLuTwsPDbRcxJURTNVTE0zNlNUSktPTU8zVU5MUDNTSFFHUy4u&amp;AnalyzerToken=Qci2qBbySXckKmSDZLj8uDDsR0DxRn6B" TargetMode="External"/><Relationship Id="rId18" Type="http://schemas.openxmlformats.org/officeDocument/2006/relationships/chart" Target="charts/chart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zdalny.us.edu.pl/" TargetMode="External"/><Relationship Id="rId17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us.edu.pl/student/wp-content/uploads/sites/3/Zdalny-US/Przewodnik-po-kszta%C5%82ceniu-zdalnym-w-Uniwersytecie-%C5%9Al%C4%85skim-I.pdf" TargetMode="External"/><Relationship Id="rId5" Type="http://schemas.openxmlformats.org/officeDocument/2006/relationships/styles" Target="style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hart" Target="charts/chart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AnalysisPage.aspx?id=kWLHUIAMRESi-0-KsWjDEYCuI-74NUdLuTwsPDbRcxJUOUM4RE5IUERZR1FUNFZNVFVNQktJWFVIVi4u&amp;AnalyzerToken=rwVMa5H3TDs2s115ZdH3UrYVWqLO7Ka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 b="0" i="0" baseline="0">
                <a:effectLst/>
              </a:rPr>
              <a:t>Wystawiane oceny na studiach I stopnia, II stopnia i jednolitych studiach magisterskich w roku akademickim 2020/2021</a:t>
            </a:r>
            <a:br>
              <a:rPr lang="pl-PL" sz="1200" b="0" i="0" baseline="0">
                <a:effectLst/>
              </a:rPr>
            </a:br>
            <a:r>
              <a:rPr lang="pl-PL" sz="1050" b="0" i="0" baseline="0">
                <a:effectLst/>
              </a:rPr>
              <a:t>(w zestawieniu do 2019/2020)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 (ndst)</c:v>
                </c:pt>
              </c:strCache>
            </c:strRef>
          </c:tx>
          <c:spPr>
            <a:gradFill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I termin</c:v>
                </c:pt>
                <c:pt idx="1">
                  <c:v>I termin - 2019/2020</c:v>
                </c:pt>
                <c:pt idx="2">
                  <c:v>II termin</c:v>
                </c:pt>
                <c:pt idx="3">
                  <c:v>II termin - 2019/2020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4.24</c:v>
                </c:pt>
                <c:pt idx="1">
                  <c:v>5.12</c:v>
                </c:pt>
                <c:pt idx="2">
                  <c:v>23.7</c:v>
                </c:pt>
                <c:pt idx="3">
                  <c:v>18.309999999999999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8C-44E7-963B-04D76198882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3 (dst)</c:v>
                </c:pt>
              </c:strCache>
            </c:strRef>
          </c:tx>
          <c:spPr>
            <a:gradFill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I termin</c:v>
                </c:pt>
                <c:pt idx="1">
                  <c:v>I termin - 2019/2020</c:v>
                </c:pt>
                <c:pt idx="2">
                  <c:v>II termin</c:v>
                </c:pt>
                <c:pt idx="3">
                  <c:v>II termin - 2019/2020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8.6199999999999992</c:v>
                </c:pt>
                <c:pt idx="1">
                  <c:v>11.35</c:v>
                </c:pt>
                <c:pt idx="2">
                  <c:v>25.35</c:v>
                </c:pt>
                <c:pt idx="3">
                  <c:v>29.76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8C-44E7-963B-04D76198882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3,5 (dst+)</c:v>
                </c:pt>
              </c:strCache>
            </c:strRef>
          </c:tx>
          <c:spPr>
            <a:gradFill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I termin</c:v>
                </c:pt>
                <c:pt idx="1">
                  <c:v>I termin - 2019/2020</c:v>
                </c:pt>
                <c:pt idx="2">
                  <c:v>II termin</c:v>
                </c:pt>
                <c:pt idx="3">
                  <c:v>II termin - 2019/2020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9.59</c:v>
                </c:pt>
                <c:pt idx="1">
                  <c:v>9.9700000000000006</c:v>
                </c:pt>
                <c:pt idx="2">
                  <c:v>12.59</c:v>
                </c:pt>
                <c:pt idx="3">
                  <c:v>11.39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8C-44E7-963B-04D76198882F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 (db)</c:v>
                </c:pt>
              </c:strCache>
            </c:strRef>
          </c:tx>
          <c:spPr>
            <a:gradFill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I termin</c:v>
                </c:pt>
                <c:pt idx="1">
                  <c:v>I termin - 2019/2020</c:v>
                </c:pt>
                <c:pt idx="2">
                  <c:v>II termin</c:v>
                </c:pt>
                <c:pt idx="3">
                  <c:v>II termin - 2019/2020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20.02</c:v>
                </c:pt>
                <c:pt idx="1">
                  <c:v>20.16</c:v>
                </c:pt>
                <c:pt idx="2">
                  <c:v>16.43</c:v>
                </c:pt>
                <c:pt idx="3">
                  <c:v>15.33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68C-44E7-963B-04D76198882F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4,5 (db+)</c:v>
                </c:pt>
              </c:strCache>
            </c:strRef>
          </c:tx>
          <c:spPr>
            <a:gradFill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I termin</c:v>
                </c:pt>
                <c:pt idx="1">
                  <c:v>I termin - 2019/2020</c:v>
                </c:pt>
                <c:pt idx="2">
                  <c:v>II termin</c:v>
                </c:pt>
                <c:pt idx="3">
                  <c:v>II termin - 2019/2020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18.18</c:v>
                </c:pt>
                <c:pt idx="1">
                  <c:v>16.899999999999999</c:v>
                </c:pt>
                <c:pt idx="2">
                  <c:v>7.55</c:v>
                </c:pt>
                <c:pt idx="3">
                  <c:v>7.48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68C-44E7-963B-04D76198882F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5 (bdb)</c:v>
                </c:pt>
              </c:strCache>
            </c:strRef>
          </c:tx>
          <c:spPr>
            <a:gradFill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I termin</c:v>
                </c:pt>
                <c:pt idx="1">
                  <c:v>I termin - 2019/2020</c:v>
                </c:pt>
                <c:pt idx="2">
                  <c:v>II termin</c:v>
                </c:pt>
                <c:pt idx="3">
                  <c:v>II termin - 2019/2020</c:v>
                </c:pt>
              </c:strCache>
            </c:strRef>
          </c:cat>
          <c:val>
            <c:numRef>
              <c:f>Arkusz1!$G$2:$G$5</c:f>
              <c:numCache>
                <c:formatCode>General</c:formatCode>
                <c:ptCount val="4"/>
                <c:pt idx="0">
                  <c:v>39.35</c:v>
                </c:pt>
                <c:pt idx="1">
                  <c:v>36.5</c:v>
                </c:pt>
                <c:pt idx="2">
                  <c:v>14.39</c:v>
                </c:pt>
                <c:pt idx="3">
                  <c:v>17.72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68C-44E7-963B-04D76198882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7127168"/>
        <c:axId val="67128704"/>
      </c:barChart>
      <c:catAx>
        <c:axId val="6712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128704"/>
        <c:crosses val="autoZero"/>
        <c:auto val="1"/>
        <c:lblAlgn val="ctr"/>
        <c:lblOffset val="100"/>
        <c:noMultiLvlLbl val="0"/>
      </c:catAx>
      <c:valAx>
        <c:axId val="6712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12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Times New Roman"/>
                <a:cs typeface="Times New Roman"/>
              </a:rPr>
              <a:t>Weryfikacje efektów </a:t>
            </a:r>
            <a:r>
              <a:rPr lang="pl-PL" sz="1200">
                <a:latin typeface="Times New Roman"/>
                <a:cs typeface="Times New Roman"/>
              </a:rPr>
              <a:t>uczenia się</a:t>
            </a:r>
            <a:r>
              <a:rPr lang="en-US" sz="1200">
                <a:latin typeface="Times New Roman"/>
                <a:cs typeface="Times New Roman"/>
              </a:rPr>
              <a:t>, które</a:t>
            </a:r>
            <a:r>
              <a:rPr lang="en-US" sz="1200" b="0" i="0" u="none" strike="noStrike" spc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/>
                <a:ea typeface="+mn-ea"/>
                <a:cs typeface="Times New Roman"/>
              </a:rPr>
              <a:t> w </a:t>
            </a:r>
            <a:r>
              <a:rPr lang="pl-PL" sz="1200" b="0" i="0" u="none" strike="noStrike" spc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/>
                <a:ea typeface="+mn-ea"/>
                <a:cs typeface="Times New Roman"/>
              </a:rPr>
              <a:t>I</a:t>
            </a:r>
            <a:r>
              <a:rPr lang="en-US" sz="1200" b="0" i="0" u="none" strike="noStrike" spc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/>
                <a:ea typeface="+mn-ea"/>
                <a:cs typeface="Times New Roman"/>
              </a:rPr>
              <a:t> </a:t>
            </a:r>
            <a:r>
              <a:rPr lang="en-US" sz="1200">
                <a:latin typeface="Times New Roman"/>
                <a:cs typeface="Times New Roman"/>
              </a:rPr>
              <a:t>terminie zakończyły się średnią 5,0</a:t>
            </a:r>
            <a:endParaRPr lang="en-US"/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wskaźnik procentowy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-7.936507936507936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2C-4F60-9FCD-683C73261247}"/>
                </c:ext>
              </c:extLst>
            </c:dLbl>
            <c:dLbl>
              <c:idx val="1"/>
              <c:layout>
                <c:manualLayout>
                  <c:x val="2.3148148148147722E-3"/>
                  <c:y val="-8.33333333333333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2C-4F60-9FCD-683C73261247}"/>
                </c:ext>
              </c:extLst>
            </c:dLbl>
            <c:dLbl>
              <c:idx val="2"/>
              <c:layout>
                <c:manualLayout>
                  <c:x val="-4.2437781360066642E-17"/>
                  <c:y val="-9.92063492063492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2C-4F60-9FCD-683C73261247}"/>
                </c:ext>
              </c:extLst>
            </c:dLbl>
            <c:dLbl>
              <c:idx val="3"/>
              <c:layout>
                <c:manualLayout>
                  <c:x val="2.3148148148147722E-3"/>
                  <c:y val="-7.142857142857142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2C-4F60-9FCD-683C73261247}"/>
                </c:ext>
              </c:extLst>
            </c:dLbl>
            <c:dLbl>
              <c:idx val="4"/>
              <c:layout>
                <c:manualLayout>
                  <c:x val="0"/>
                  <c:y val="-9.12698412698413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2C-4F60-9FCD-683C73261247}"/>
                </c:ext>
              </c:extLst>
            </c:dLbl>
            <c:dLbl>
              <c:idx val="5"/>
              <c:layout>
                <c:manualLayout>
                  <c:x val="0"/>
                  <c:y val="-0.150793650793650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2C-4F60-9FCD-683C73261247}"/>
                </c:ext>
              </c:extLst>
            </c:dLbl>
            <c:dLbl>
              <c:idx val="6"/>
              <c:layout>
                <c:manualLayout>
                  <c:x val="2.3148148148148147E-3"/>
                  <c:y val="-0.1468253968253968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2C-4F60-9FCD-683C73261247}"/>
                </c:ext>
              </c:extLst>
            </c:dLbl>
            <c:dLbl>
              <c:idx val="7"/>
              <c:layout>
                <c:manualLayout>
                  <c:x val="2.3148148148147301E-3"/>
                  <c:y val="-9.920634920634935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2C-4F60-9FCD-683C73261247}"/>
                </c:ext>
              </c:extLst>
            </c:dLbl>
            <c:dLbl>
              <c:idx val="8"/>
              <c:layout>
                <c:manualLayout>
                  <c:x val="2.3148148148148147E-3"/>
                  <c:y val="-0.1468253968253968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2C-4F60-9FCD-683C73261247}"/>
                </c:ext>
              </c:extLst>
            </c:dLbl>
            <c:dLbl>
              <c:idx val="9"/>
              <c:layout>
                <c:manualLayout>
                  <c:x val="-2.3148148148148997E-3"/>
                  <c:y val="-6.74603174603174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2C-4F60-9FCD-683C73261247}"/>
                </c:ext>
              </c:extLst>
            </c:dLbl>
            <c:dLbl>
              <c:idx val="10"/>
              <c:layout>
                <c:manualLayout>
                  <c:x val="0"/>
                  <c:y val="-0.2817460317460317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2C-4F60-9FCD-683C73261247}"/>
                </c:ext>
              </c:extLst>
            </c:dLbl>
            <c:dLbl>
              <c:idx val="11"/>
              <c:layout>
                <c:manualLayout>
                  <c:x val="0"/>
                  <c:y val="-0.1785714285714286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C8-420B-B3E8-03DC625CE262}"/>
                </c:ext>
              </c:extLst>
            </c:dLbl>
            <c:dLbl>
              <c:idx val="12"/>
              <c:layout>
                <c:manualLayout>
                  <c:x val="0"/>
                  <c:y val="-0.154761904761904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E2C-4F60-9FCD-683C73261247}"/>
                </c:ext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UŚ</c:v>
                </c:pt>
                <c:pt idx="1">
                  <c:v>WH</c:v>
                </c:pt>
                <c:pt idx="2">
                  <c:v>WNP</c:v>
                </c:pt>
                <c:pt idx="3">
                  <c:v>WNS</c:v>
                </c:pt>
                <c:pt idx="4">
                  <c:v>WNST</c:v>
                </c:pt>
                <c:pt idx="5">
                  <c:v>WPIA</c:v>
                </c:pt>
                <c:pt idx="6">
                  <c:v>WSNE</c:v>
                </c:pt>
                <c:pt idx="7">
                  <c:v>WTL</c:v>
                </c:pt>
                <c:pt idx="8">
                  <c:v>SF</c:v>
                </c:pt>
                <c:pt idx="9">
                  <c:v>SPNJO</c:v>
                </c:pt>
                <c:pt idx="10">
                  <c:v>ISM</c:v>
                </c:pt>
                <c:pt idx="11">
                  <c:v>SJiKP</c:v>
                </c:pt>
              </c:strCache>
            </c:strRef>
          </c:cat>
          <c:val>
            <c:numRef>
              <c:f>Arkusz1!$B$2:$B$13</c:f>
              <c:numCache>
                <c:formatCode>0.00%</c:formatCode>
                <c:ptCount val="12"/>
                <c:pt idx="0">
                  <c:v>0.1371</c:v>
                </c:pt>
                <c:pt idx="1">
                  <c:v>0.1047</c:v>
                </c:pt>
                <c:pt idx="2">
                  <c:v>0.1431</c:v>
                </c:pt>
                <c:pt idx="3">
                  <c:v>7.2499999999999995E-2</c:v>
                </c:pt>
                <c:pt idx="4">
                  <c:v>0.12640000000000001</c:v>
                </c:pt>
                <c:pt idx="5">
                  <c:v>0.2402</c:v>
                </c:pt>
                <c:pt idx="6">
                  <c:v>0.23069999999999999</c:v>
                </c:pt>
                <c:pt idx="7">
                  <c:v>0.1237</c:v>
                </c:pt>
                <c:pt idx="8">
                  <c:v>0.2293</c:v>
                </c:pt>
                <c:pt idx="9">
                  <c:v>7.0400000000000004E-2</c:v>
                </c:pt>
                <c:pt idx="10">
                  <c:v>0.51519999999999999</c:v>
                </c:pt>
                <c:pt idx="11">
                  <c:v>0.28570000000000001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E2C-4F60-9FCD-683C7326124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4805632"/>
        <c:axId val="74808320"/>
      </c:barChart>
      <c:catAx>
        <c:axId val="7480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808320"/>
        <c:crosses val="autoZero"/>
        <c:auto val="1"/>
        <c:lblAlgn val="ctr"/>
        <c:lblOffset val="100"/>
        <c:noMultiLvlLbl val="0"/>
      </c:catAx>
      <c:valAx>
        <c:axId val="7480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805632"/>
        <c:crosses val="autoZero"/>
        <c:crossBetween val="between"/>
      </c:valAx>
      <c:spPr>
        <a:noFill/>
        <a:ln>
          <a:noFill/>
        </a:ln>
      </c:spPr>
    </c:plotArea>
    <c:legend>
      <c:legendPos val="b"/>
      <c:layout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Times New Roman"/>
                <a:cs typeface="Times New Roman"/>
              </a:rPr>
              <a:t>Weryfikacje efektów kształcenia, które</a:t>
            </a:r>
            <a:r>
              <a:rPr lang="en-US" sz="1200" b="0" i="0" u="none" strike="noStrike" spc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/>
                <a:ea typeface="+mn-ea"/>
                <a:cs typeface="Times New Roman"/>
              </a:rPr>
              <a:t> w i </a:t>
            </a:r>
            <a:r>
              <a:rPr lang="en-US" sz="1200">
                <a:latin typeface="Times New Roman"/>
                <a:cs typeface="Times New Roman"/>
              </a:rPr>
              <a:t>terminie zakończyły się </a:t>
            </a:r>
            <a:r>
              <a:rPr lang="pl-PL" sz="1200">
                <a:latin typeface="Times New Roman"/>
                <a:cs typeface="Times New Roman"/>
              </a:rPr>
              <a:t>średnią ocen 4,75</a:t>
            </a:r>
            <a:r>
              <a:rPr lang="pl-PL" sz="1200" b="0" i="0" u="none" strike="noStrike" spc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/>
                <a:ea typeface="+mn-ea"/>
                <a:cs typeface="Times New Roman"/>
              </a:rPr>
              <a:t> i </a:t>
            </a:r>
            <a:r>
              <a:rPr lang="pl-PL" sz="1200">
                <a:latin typeface="Times New Roman"/>
                <a:cs typeface="Times New Roman"/>
              </a:rPr>
              <a:t>wyższą</a:t>
            </a:r>
            <a:endParaRPr lang="en-US" sz="1200">
              <a:latin typeface="Times New Roman"/>
              <a:cs typeface="Times New Roman"/>
            </a:endParaRPr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wskaźnik procentowy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-0.1349206349206348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B0-4037-90D7-A9A03FF2A31B}"/>
                </c:ext>
              </c:extLst>
            </c:dLbl>
            <c:dLbl>
              <c:idx val="1"/>
              <c:layout>
                <c:manualLayout>
                  <c:x val="2.3148148148147722E-3"/>
                  <c:y val="-0.126984126984126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B0-4037-90D7-A9A03FF2A31B}"/>
                </c:ext>
              </c:extLst>
            </c:dLbl>
            <c:dLbl>
              <c:idx val="2"/>
              <c:layout>
                <c:manualLayout>
                  <c:x val="-4.2437781360066642E-17"/>
                  <c:y val="-0.138888888888888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B0-4037-90D7-A9A03FF2A31B}"/>
                </c:ext>
              </c:extLst>
            </c:dLbl>
            <c:dLbl>
              <c:idx val="3"/>
              <c:layout>
                <c:manualLayout>
                  <c:x val="2.3148148148148147E-3"/>
                  <c:y val="-0.1150793650793650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B0-4037-90D7-A9A03FF2A31B}"/>
                </c:ext>
              </c:extLst>
            </c:dLbl>
            <c:dLbl>
              <c:idx val="4"/>
              <c:layout>
                <c:manualLayout>
                  <c:x val="0"/>
                  <c:y val="-0.119047619047619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B0-4037-90D7-A9A03FF2A31B}"/>
                </c:ext>
              </c:extLst>
            </c:dLbl>
            <c:dLbl>
              <c:idx val="5"/>
              <c:layout>
                <c:manualLayout>
                  <c:x val="0"/>
                  <c:y val="-0.162698412698412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B0-4037-90D7-A9A03FF2A31B}"/>
                </c:ext>
              </c:extLst>
            </c:dLbl>
            <c:dLbl>
              <c:idx val="6"/>
              <c:layout>
                <c:manualLayout>
                  <c:x val="2.3148148148148147E-3"/>
                  <c:y val="-0.1785714285714285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B0-4037-90D7-A9A03FF2A31B}"/>
                </c:ext>
              </c:extLst>
            </c:dLbl>
            <c:dLbl>
              <c:idx val="7"/>
              <c:layout>
                <c:manualLayout>
                  <c:x val="-8.4875562720133283E-17"/>
                  <c:y val="-0.126984126984126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B0-4037-90D7-A9A03FF2A31B}"/>
                </c:ext>
              </c:extLst>
            </c:dLbl>
            <c:dLbl>
              <c:idx val="8"/>
              <c:layout>
                <c:manualLayout>
                  <c:x val="2.3148148148148147E-3"/>
                  <c:y val="-0.174603174603174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AB0-4037-90D7-A9A03FF2A31B}"/>
                </c:ext>
              </c:extLst>
            </c:dLbl>
            <c:dLbl>
              <c:idx val="9"/>
              <c:layout>
                <c:manualLayout>
                  <c:x val="4.6296296296295444E-3"/>
                  <c:y val="-5.158730158730166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B0-4037-90D7-A9A03FF2A31B}"/>
                </c:ext>
              </c:extLst>
            </c:dLbl>
            <c:dLbl>
              <c:idx val="10"/>
              <c:layout>
                <c:manualLayout>
                  <c:x val="-2.3148148148149847E-3"/>
                  <c:y val="-0.309523809523809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AB0-4037-90D7-A9A03FF2A31B}"/>
                </c:ext>
              </c:extLst>
            </c:dLbl>
            <c:dLbl>
              <c:idx val="11"/>
              <c:layout>
                <c:manualLayout>
                  <c:x val="-2.3148148148149847E-3"/>
                  <c:y val="-0.2380952380952380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EA-4272-B4B6-E8257E0EB434}"/>
                </c:ext>
              </c:extLst>
            </c:dLbl>
            <c:dLbl>
              <c:idx val="12"/>
              <c:layout>
                <c:manualLayout>
                  <c:x val="2.3148148148148147E-3"/>
                  <c:y val="-0.198412698412698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AB0-4037-90D7-A9A03FF2A31B}"/>
                </c:ext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UŚ</c:v>
                </c:pt>
                <c:pt idx="1">
                  <c:v>WH</c:v>
                </c:pt>
                <c:pt idx="2">
                  <c:v>WNP</c:v>
                </c:pt>
                <c:pt idx="3">
                  <c:v>WNS</c:v>
                </c:pt>
                <c:pt idx="4">
                  <c:v>WNST</c:v>
                </c:pt>
                <c:pt idx="5">
                  <c:v>WPIA</c:v>
                </c:pt>
                <c:pt idx="6">
                  <c:v>WSNE</c:v>
                </c:pt>
                <c:pt idx="7">
                  <c:v>WTL</c:v>
                </c:pt>
                <c:pt idx="8">
                  <c:v>SF</c:v>
                </c:pt>
                <c:pt idx="9">
                  <c:v>SPNJO</c:v>
                </c:pt>
                <c:pt idx="10">
                  <c:v>ISM</c:v>
                </c:pt>
                <c:pt idx="11">
                  <c:v>SJiKP</c:v>
                </c:pt>
              </c:strCache>
            </c:strRef>
          </c:cat>
          <c:val>
            <c:numRef>
              <c:f>Arkusz1!$B$2:$B$13</c:f>
              <c:numCache>
                <c:formatCode>0.00%</c:formatCode>
                <c:ptCount val="12"/>
                <c:pt idx="0">
                  <c:v>0.29859999999999998</c:v>
                </c:pt>
                <c:pt idx="1">
                  <c:v>0.26590000000000003</c:v>
                </c:pt>
                <c:pt idx="2">
                  <c:v>0.311</c:v>
                </c:pt>
                <c:pt idx="3">
                  <c:v>0.25629999999999997</c:v>
                </c:pt>
                <c:pt idx="4">
                  <c:v>0.24859999999999999</c:v>
                </c:pt>
                <c:pt idx="5">
                  <c:v>0.37959999999999999</c:v>
                </c:pt>
                <c:pt idx="6">
                  <c:v>0.44080000000000003</c:v>
                </c:pt>
                <c:pt idx="7">
                  <c:v>0.27150000000000002</c:v>
                </c:pt>
                <c:pt idx="8">
                  <c:v>0.4163</c:v>
                </c:pt>
                <c:pt idx="9">
                  <c:v>9.3899999999999997E-2</c:v>
                </c:pt>
                <c:pt idx="10">
                  <c:v>0.81820000000000004</c:v>
                </c:pt>
                <c:pt idx="11">
                  <c:v>0.57140000000000002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AB0-4037-90D7-A9A03FF2A31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5135360"/>
        <c:axId val="85138048"/>
      </c:barChart>
      <c:catAx>
        <c:axId val="8513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5138048"/>
        <c:crosses val="autoZero"/>
        <c:auto val="1"/>
        <c:lblAlgn val="ctr"/>
        <c:lblOffset val="100"/>
        <c:noMultiLvlLbl val="0"/>
      </c:catAx>
      <c:valAx>
        <c:axId val="8513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5135360"/>
        <c:crosses val="autoZero"/>
        <c:crossBetween val="between"/>
      </c:valAx>
      <c:spPr>
        <a:noFill/>
        <a:ln>
          <a:noFill/>
        </a:ln>
      </c:spPr>
    </c:plotArea>
    <c:legend>
      <c:legendPos val="b"/>
      <c:layout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Times New Roman"/>
                <a:cs typeface="Times New Roman"/>
              </a:rPr>
              <a:t>Weryfikacje efektów </a:t>
            </a:r>
            <a:r>
              <a:rPr lang="pl-PL" sz="1200">
                <a:latin typeface="Times New Roman"/>
                <a:cs typeface="Times New Roman"/>
              </a:rPr>
              <a:t>uczenia się</a:t>
            </a:r>
            <a:r>
              <a:rPr lang="en-US" sz="1200">
                <a:latin typeface="Times New Roman"/>
                <a:cs typeface="Times New Roman"/>
              </a:rPr>
              <a:t>, które</a:t>
            </a:r>
            <a:r>
              <a:rPr lang="en-US" sz="1200" b="0" i="0" u="none" strike="noStrike" spc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/>
                <a:ea typeface="+mn-ea"/>
                <a:cs typeface="Times New Roman"/>
              </a:rPr>
              <a:t> w </a:t>
            </a:r>
            <a:r>
              <a:rPr lang="pl-PL" sz="1200" b="0" i="0" u="none" strike="noStrike" spc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/>
                <a:ea typeface="+mn-ea"/>
                <a:cs typeface="Times New Roman"/>
              </a:rPr>
              <a:t>I</a:t>
            </a:r>
            <a:r>
              <a:rPr lang="en-US" sz="1200" b="0" i="0" u="none" strike="noStrike" spc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/>
                <a:ea typeface="+mn-ea"/>
                <a:cs typeface="Times New Roman"/>
              </a:rPr>
              <a:t> </a:t>
            </a:r>
            <a:r>
              <a:rPr lang="en-US" sz="1200">
                <a:latin typeface="Times New Roman"/>
                <a:cs typeface="Times New Roman"/>
              </a:rPr>
              <a:t>terminie zakończyły się </a:t>
            </a:r>
            <a:r>
              <a:rPr lang="pl-PL" sz="1200">
                <a:latin typeface="Times New Roman"/>
                <a:cs typeface="Times New Roman"/>
              </a:rPr>
              <a:t>wystawieniem takim samych ocen dla</a:t>
            </a:r>
            <a:r>
              <a:rPr lang="pl-PL" sz="1200" baseline="0">
                <a:latin typeface="Times New Roman"/>
                <a:cs typeface="Times New Roman"/>
              </a:rPr>
              <a:t> wszystkich</a:t>
            </a:r>
            <a:endParaRPr lang="en-US" sz="1200">
              <a:latin typeface="Times New Roman"/>
              <a:cs typeface="Times New Roman"/>
            </a:endParaRPr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wskaźnik procentowy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0.1031746031746032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4B-4C7F-823E-E7B5811DA2B4}"/>
                </c:ext>
              </c:extLst>
            </c:dLbl>
            <c:dLbl>
              <c:idx val="1"/>
              <c:layout>
                <c:manualLayout>
                  <c:x val="2.3148148148147722E-3"/>
                  <c:y val="-9.920634920634928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4B-4C7F-823E-E7B5811DA2B4}"/>
                </c:ext>
              </c:extLst>
            </c:dLbl>
            <c:dLbl>
              <c:idx val="2"/>
              <c:layout>
                <c:manualLayout>
                  <c:x val="-4.2437781360066642E-17"/>
                  <c:y val="-0.1150793650793652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4B-4C7F-823E-E7B5811DA2B4}"/>
                </c:ext>
              </c:extLst>
            </c:dLbl>
            <c:dLbl>
              <c:idx val="3"/>
              <c:layout>
                <c:manualLayout>
                  <c:x val="2.3148148148147722E-3"/>
                  <c:y val="-7.142857142857142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4B-4C7F-823E-E7B5811DA2B4}"/>
                </c:ext>
              </c:extLst>
            </c:dLbl>
            <c:dLbl>
              <c:idx val="4"/>
              <c:layout>
                <c:manualLayout>
                  <c:x val="0"/>
                  <c:y val="-9.52380952380952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4B-4C7F-823E-E7B5811DA2B4}"/>
                </c:ext>
              </c:extLst>
            </c:dLbl>
            <c:dLbl>
              <c:idx val="5"/>
              <c:layout>
                <c:manualLayout>
                  <c:x val="0"/>
                  <c:y val="-0.158730158730158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4B-4C7F-823E-E7B5811DA2B4}"/>
                </c:ext>
              </c:extLst>
            </c:dLbl>
            <c:dLbl>
              <c:idx val="6"/>
              <c:layout>
                <c:manualLayout>
                  <c:x val="2.3148148148148147E-3"/>
                  <c:y val="-0.1547619047619048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4B-4C7F-823E-E7B5811DA2B4}"/>
                </c:ext>
              </c:extLst>
            </c:dLbl>
            <c:dLbl>
              <c:idx val="7"/>
              <c:layout>
                <c:manualLayout>
                  <c:x val="-8.4875562720133283E-17"/>
                  <c:y val="-9.523809523809531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4B-4C7F-823E-E7B5811DA2B4}"/>
                </c:ext>
              </c:extLst>
            </c:dLbl>
            <c:dLbl>
              <c:idx val="8"/>
              <c:layout>
                <c:manualLayout>
                  <c:x val="2.3148148148148147E-3"/>
                  <c:y val="-0.202380952380952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34B-4C7F-823E-E7B5811DA2B4}"/>
                </c:ext>
              </c:extLst>
            </c:dLbl>
            <c:dLbl>
              <c:idx val="9"/>
              <c:layout>
                <c:manualLayout>
                  <c:x val="2.3148148148147301E-3"/>
                  <c:y val="-7.142857142857142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34B-4C7F-823E-E7B5811DA2B4}"/>
                </c:ext>
              </c:extLst>
            </c:dLbl>
            <c:dLbl>
              <c:idx val="10"/>
              <c:layout>
                <c:manualLayout>
                  <c:x val="2.3148148148146451E-3"/>
                  <c:y val="-0.3174603174603174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34B-4C7F-823E-E7B5811DA2B4}"/>
                </c:ext>
              </c:extLst>
            </c:dLbl>
            <c:dLbl>
              <c:idx val="11"/>
              <c:layout>
                <c:manualLayout>
                  <c:x val="0"/>
                  <c:y val="-0.182539682539682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D3-47CF-AA9D-B3D9D8F9D90F}"/>
                </c:ext>
              </c:extLst>
            </c:dLbl>
            <c:dLbl>
              <c:idx val="12"/>
              <c:layout>
                <c:manualLayout>
                  <c:x val="2.3148148148148147E-3"/>
                  <c:y val="-0.154761904761904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34B-4C7F-823E-E7B5811DA2B4}"/>
                </c:ext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UŚ</c:v>
                </c:pt>
                <c:pt idx="1">
                  <c:v>WH</c:v>
                </c:pt>
                <c:pt idx="2">
                  <c:v>WNP</c:v>
                </c:pt>
                <c:pt idx="3">
                  <c:v>WNS</c:v>
                </c:pt>
                <c:pt idx="4">
                  <c:v>WNST</c:v>
                </c:pt>
                <c:pt idx="5">
                  <c:v>WPIA</c:v>
                </c:pt>
                <c:pt idx="6">
                  <c:v>WSNE</c:v>
                </c:pt>
                <c:pt idx="7">
                  <c:v>WTL</c:v>
                </c:pt>
                <c:pt idx="8">
                  <c:v>SF</c:v>
                </c:pt>
                <c:pt idx="9">
                  <c:v>SPNJO</c:v>
                </c:pt>
                <c:pt idx="10">
                  <c:v>ISM</c:v>
                </c:pt>
                <c:pt idx="11">
                  <c:v>SJiKP</c:v>
                </c:pt>
              </c:strCache>
            </c:strRef>
          </c:cat>
          <c:val>
            <c:numRef>
              <c:f>Arkusz1!$B$2:$B$13</c:f>
              <c:numCache>
                <c:formatCode>0.00%</c:formatCode>
                <c:ptCount val="12"/>
                <c:pt idx="0">
                  <c:v>0.1542</c:v>
                </c:pt>
                <c:pt idx="1">
                  <c:v>0.1148</c:v>
                </c:pt>
                <c:pt idx="2">
                  <c:v>0.16619999999999999</c:v>
                </c:pt>
                <c:pt idx="3">
                  <c:v>7.6700000000000004E-2</c:v>
                </c:pt>
                <c:pt idx="4">
                  <c:v>0.14630000000000001</c:v>
                </c:pt>
                <c:pt idx="5">
                  <c:v>0.25159999999999999</c:v>
                </c:pt>
                <c:pt idx="6">
                  <c:v>0.25269999999999998</c:v>
                </c:pt>
                <c:pt idx="7">
                  <c:v>0.13059999999999999</c:v>
                </c:pt>
                <c:pt idx="8">
                  <c:v>0.34389999999999998</c:v>
                </c:pt>
                <c:pt idx="9">
                  <c:v>7.9799999999999996E-2</c:v>
                </c:pt>
                <c:pt idx="10">
                  <c:v>0.54549999999999998</c:v>
                </c:pt>
                <c:pt idx="11">
                  <c:v>0.28570000000000001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34B-4C7F-823E-E7B5811DA2B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5212544"/>
        <c:axId val="85240064"/>
      </c:barChart>
      <c:catAx>
        <c:axId val="8521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5240064"/>
        <c:crosses val="autoZero"/>
        <c:auto val="1"/>
        <c:lblAlgn val="ctr"/>
        <c:lblOffset val="100"/>
        <c:noMultiLvlLbl val="0"/>
      </c:catAx>
      <c:valAx>
        <c:axId val="8524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5212544"/>
        <c:crosses val="autoZero"/>
        <c:crossBetween val="between"/>
      </c:valAx>
      <c:spPr>
        <a:noFill/>
        <a:ln>
          <a:noFill/>
        </a:ln>
      </c:spPr>
    </c:plotArea>
    <c:legend>
      <c:legendPos val="b"/>
      <c:layout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Times New Roman"/>
                <a:cs typeface="Times New Roman"/>
              </a:rPr>
              <a:t>Weryfikacje efektów </a:t>
            </a:r>
            <a:r>
              <a:rPr lang="pl-PL" sz="1200">
                <a:latin typeface="Times New Roman"/>
                <a:cs typeface="Times New Roman"/>
              </a:rPr>
              <a:t>uczenia się</a:t>
            </a:r>
            <a:r>
              <a:rPr lang="en-US" sz="1200">
                <a:latin typeface="Times New Roman"/>
                <a:cs typeface="Times New Roman"/>
              </a:rPr>
              <a:t>, które</a:t>
            </a:r>
            <a:r>
              <a:rPr lang="en-US" sz="1200" b="0" i="0" u="none" strike="noStrike" spc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/>
                <a:ea typeface="+mn-ea"/>
                <a:cs typeface="Times New Roman"/>
              </a:rPr>
              <a:t> w </a:t>
            </a:r>
            <a:r>
              <a:rPr lang="pl-PL" sz="1200" b="0" i="0" u="none" strike="noStrike" spc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/>
                <a:ea typeface="+mn-ea"/>
                <a:cs typeface="Times New Roman"/>
              </a:rPr>
              <a:t>I</a:t>
            </a:r>
            <a:r>
              <a:rPr lang="en-US" sz="1200" b="0" i="0" u="none" strike="noStrike" spc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/>
                <a:ea typeface="+mn-ea"/>
                <a:cs typeface="Times New Roman"/>
              </a:rPr>
              <a:t> </a:t>
            </a:r>
            <a:r>
              <a:rPr lang="en-US" sz="1200">
                <a:latin typeface="Times New Roman"/>
                <a:cs typeface="Times New Roman"/>
              </a:rPr>
              <a:t>terminie zakończyły się </a:t>
            </a:r>
            <a:r>
              <a:rPr lang="pl-PL" sz="1200">
                <a:latin typeface="Times New Roman"/>
                <a:cs typeface="Times New Roman"/>
              </a:rPr>
              <a:t>medianą ocen 2</a:t>
            </a:r>
            <a:endParaRPr lang="en-US" sz="1200">
              <a:latin typeface="Times New Roman"/>
              <a:cs typeface="Times New Roman"/>
            </a:endParaRPr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wskaźnik procentowy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-0.130952380952381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03-4F7E-BB32-7543912FEA72}"/>
                </c:ext>
              </c:extLst>
            </c:dLbl>
            <c:dLbl>
              <c:idx val="1"/>
              <c:layout>
                <c:manualLayout>
                  <c:x val="-2.3148148148148359E-3"/>
                  <c:y val="-0.1190476190476189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03-4F7E-BB32-7543912FEA72}"/>
                </c:ext>
              </c:extLst>
            </c:dLbl>
            <c:dLbl>
              <c:idx val="2"/>
              <c:layout>
                <c:manualLayout>
                  <c:x val="2.3148148148147722E-3"/>
                  <c:y val="-0.1468253968253968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03-4F7E-BB32-7543912FEA72}"/>
                </c:ext>
              </c:extLst>
            </c:dLbl>
            <c:dLbl>
              <c:idx val="3"/>
              <c:layout>
                <c:manualLayout>
                  <c:x val="2.3148148148147722E-3"/>
                  <c:y val="-8.33333333333333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03-4F7E-BB32-7543912FEA72}"/>
                </c:ext>
              </c:extLst>
            </c:dLbl>
            <c:dLbl>
              <c:idx val="4"/>
              <c:layout>
                <c:manualLayout>
                  <c:x val="0"/>
                  <c:y val="-0.3055555555555555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03-4F7E-BB32-7543912FEA72}"/>
                </c:ext>
              </c:extLst>
            </c:dLbl>
            <c:dLbl>
              <c:idx val="5"/>
              <c:layout>
                <c:manualLayout>
                  <c:x val="2.3148148148148147E-3"/>
                  <c:y val="-0.2261904761904761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03-4F7E-BB32-7543912FEA72}"/>
                </c:ext>
              </c:extLst>
            </c:dLbl>
            <c:dLbl>
              <c:idx val="6"/>
              <c:layout>
                <c:manualLayout>
                  <c:x val="2.3148148148147301E-3"/>
                  <c:y val="-7.53968253968253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03-4F7E-BB32-7543912FEA72}"/>
                </c:ext>
              </c:extLst>
            </c:dLbl>
            <c:dLbl>
              <c:idx val="7"/>
              <c:layout>
                <c:manualLayout>
                  <c:x val="-8.4875562720133283E-17"/>
                  <c:y val="-5.55555555555555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03-4F7E-BB32-7543912FEA72}"/>
                </c:ext>
              </c:extLst>
            </c:dLbl>
            <c:dLbl>
              <c:idx val="8"/>
              <c:layout>
                <c:manualLayout>
                  <c:x val="0"/>
                  <c:y val="-0.2063492063492063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003-4F7E-BB32-7543912FEA72}"/>
                </c:ext>
              </c:extLst>
            </c:dLbl>
            <c:dLbl>
              <c:idx val="9"/>
              <c:layout>
                <c:manualLayout>
                  <c:x val="-4.6296296296296294E-3"/>
                  <c:y val="-3.57142857142857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003-4F7E-BB32-7543912FEA72}"/>
                </c:ext>
              </c:extLst>
            </c:dLbl>
            <c:dLbl>
              <c:idx val="10"/>
              <c:layout>
                <c:manualLayout>
                  <c:x val="0"/>
                  <c:y val="-3.9682539682539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003-4F7E-BB32-7543912FEA72}"/>
                </c:ext>
              </c:extLst>
            </c:dLbl>
            <c:dLbl>
              <c:idx val="11"/>
              <c:layout>
                <c:manualLayout>
                  <c:x val="-2.3148148148149847E-3"/>
                  <c:y val="-4.761904761904761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4A-439E-8FC1-36CB13126253}"/>
                </c:ext>
              </c:extLst>
            </c:dLbl>
            <c:dLbl>
              <c:idx val="12"/>
              <c:layout>
                <c:manualLayout>
                  <c:x val="0"/>
                  <c:y val="-3.57142857142857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003-4F7E-BB32-7543912FEA72}"/>
                </c:ext>
              </c:extLst>
            </c:dLbl>
            <c:spPr>
              <a:noFill/>
              <a:ln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UŚ</c:v>
                </c:pt>
                <c:pt idx="1">
                  <c:v>WH</c:v>
                </c:pt>
                <c:pt idx="2">
                  <c:v>WNP</c:v>
                </c:pt>
                <c:pt idx="3">
                  <c:v>WNS</c:v>
                </c:pt>
                <c:pt idx="4">
                  <c:v>WNST</c:v>
                </c:pt>
                <c:pt idx="5">
                  <c:v>WPIA</c:v>
                </c:pt>
                <c:pt idx="6">
                  <c:v>WSNE</c:v>
                </c:pt>
                <c:pt idx="7">
                  <c:v>WTL</c:v>
                </c:pt>
                <c:pt idx="8">
                  <c:v>SF</c:v>
                </c:pt>
                <c:pt idx="9">
                  <c:v>SPNJO</c:v>
                </c:pt>
                <c:pt idx="10">
                  <c:v>ISM</c:v>
                </c:pt>
                <c:pt idx="11">
                  <c:v>SJiKP</c:v>
                </c:pt>
              </c:strCache>
            </c:strRef>
          </c:cat>
          <c:val>
            <c:numRef>
              <c:f>Arkusz1!$B$2:$B$13</c:f>
              <c:numCache>
                <c:formatCode>0.00%</c:formatCode>
                <c:ptCount val="12"/>
                <c:pt idx="0">
                  <c:v>5.7000000000000002E-3</c:v>
                </c:pt>
                <c:pt idx="1">
                  <c:v>4.3E-3</c:v>
                </c:pt>
                <c:pt idx="2">
                  <c:v>6.1999999999999998E-3</c:v>
                </c:pt>
                <c:pt idx="3">
                  <c:v>2.7000000000000001E-3</c:v>
                </c:pt>
                <c:pt idx="4">
                  <c:v>1.4500000000000001E-2</c:v>
                </c:pt>
                <c:pt idx="5">
                  <c:v>9.7999999999999997E-3</c:v>
                </c:pt>
                <c:pt idx="6">
                  <c:v>1.9E-3</c:v>
                </c:pt>
                <c:pt idx="7">
                  <c:v>0</c:v>
                </c:pt>
                <c:pt idx="8">
                  <c:v>8.9999999999999993E-3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003-4F7E-BB32-7543912FEA7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5720064"/>
        <c:axId val="85735296"/>
      </c:barChart>
      <c:catAx>
        <c:axId val="8572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5735296"/>
        <c:crosses val="autoZero"/>
        <c:auto val="1"/>
        <c:lblAlgn val="ctr"/>
        <c:lblOffset val="100"/>
        <c:noMultiLvlLbl val="0"/>
      </c:catAx>
      <c:valAx>
        <c:axId val="8573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5720064"/>
        <c:crosses val="autoZero"/>
        <c:crossBetween val="between"/>
      </c:valAx>
      <c:spPr>
        <a:noFill/>
        <a:ln>
          <a:noFill/>
        </a:ln>
      </c:spPr>
    </c:plotArea>
    <c:legend>
      <c:legendPos val="b"/>
      <c:layout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Arial"/>
        <a:cs typeface="Arial"/>
      </a:majorFont>
      <a:minorFont>
        <a:latin typeface="Palatino Linotype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823B9B80A824BA1ED9565859680C8" ma:contentTypeVersion="2" ma:contentTypeDescription="Create a new document." ma:contentTypeScope="" ma:versionID="ec259ac87a3072c64c5a5da0f123243f">
  <xsd:schema xmlns:xsd="http://www.w3.org/2001/XMLSchema" xmlns:xs="http://www.w3.org/2001/XMLSchema" xmlns:p="http://schemas.microsoft.com/office/2006/metadata/properties" xmlns:ns2="068dddd9-2a8a-433d-a914-5c12a16e4e8b" targetNamespace="http://schemas.microsoft.com/office/2006/metadata/properties" ma:root="true" ma:fieldsID="3598fffb0f99ad6cb342c8cdf6bc8fc1" ns2:_="">
    <xsd:import namespace="068dddd9-2a8a-433d-a914-5c12a16e4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ddd9-2a8a-433d-a914-5c12a16e4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50FAB-1D92-4332-BFB7-D40E936A19C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68dddd9-2a8a-433d-a914-5c12a16e4e8b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B48872-80F6-4634-8CA8-63CF335B2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B6A86-D999-41D6-A0D6-24F940F70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ddd9-2a8a-433d-a914-5c12a16e4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4477</Words>
  <Characters>26868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 Sikora</cp:lastModifiedBy>
  <cp:revision>8</cp:revision>
  <dcterms:created xsi:type="dcterms:W3CDTF">2022-03-07T11:12:00Z</dcterms:created>
  <dcterms:modified xsi:type="dcterms:W3CDTF">2022-03-08T13:22:00Z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0x0101004F1823B9B80A824BA1ED9565859680C8</vt:lpwstr>
  </property>
</Properties>
</file>