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A9" w:rsidRDefault="000F77A9" w:rsidP="000F77A9">
      <w:pPr>
        <w:jc w:val="center"/>
        <w:rPr>
          <w:rFonts w:ascii="Calibri" w:eastAsia="Calibri" w:hAnsi="Calibri"/>
          <w:b/>
          <w:sz w:val="23"/>
          <w:szCs w:val="24"/>
        </w:rPr>
      </w:pPr>
      <w:r>
        <w:rPr>
          <w:rFonts w:ascii="Calibri" w:eastAsia="Calibri" w:hAnsi="Calibri"/>
          <w:b/>
          <w:sz w:val="23"/>
          <w:szCs w:val="24"/>
        </w:rPr>
        <w:t xml:space="preserve">Opis zadań administratorów IRK2 posiadających rolę </w:t>
      </w:r>
      <w:r w:rsidRPr="00983587">
        <w:rPr>
          <w:rFonts w:ascii="Calibri" w:eastAsia="Calibri" w:hAnsi="Calibri"/>
          <w:b/>
          <w:color w:val="FF0000"/>
          <w:sz w:val="23"/>
          <w:szCs w:val="24"/>
        </w:rPr>
        <w:t xml:space="preserve">przewodniczącego komisji </w:t>
      </w:r>
      <w:r>
        <w:rPr>
          <w:rFonts w:ascii="Calibri" w:eastAsia="Calibri" w:hAnsi="Calibri"/>
          <w:b/>
          <w:sz w:val="23"/>
          <w:szCs w:val="24"/>
        </w:rPr>
        <w:t>rekrutac</w:t>
      </w:r>
      <w:r w:rsidR="00983587">
        <w:rPr>
          <w:rFonts w:ascii="Calibri" w:eastAsia="Calibri" w:hAnsi="Calibri"/>
          <w:b/>
          <w:sz w:val="23"/>
          <w:szCs w:val="24"/>
        </w:rPr>
        <w:t>yjnej</w:t>
      </w:r>
    </w:p>
    <w:p w:rsidR="00983587" w:rsidRDefault="00983587" w:rsidP="000F77A9">
      <w:pPr>
        <w:jc w:val="center"/>
        <w:rPr>
          <w:rFonts w:ascii="Calibri" w:eastAsia="Calibri" w:hAnsi="Calibri"/>
          <w:b/>
          <w:sz w:val="23"/>
          <w:szCs w:val="24"/>
        </w:rPr>
      </w:pPr>
      <w:r>
        <w:rPr>
          <w:rFonts w:ascii="Calibri" w:eastAsia="Calibri" w:hAnsi="Calibri"/>
          <w:b/>
          <w:sz w:val="23"/>
          <w:szCs w:val="24"/>
        </w:rPr>
        <w:t>----------------------------------------------------------------------------------------------------------------------</w:t>
      </w:r>
    </w:p>
    <w:p w:rsidR="00B1045D" w:rsidRDefault="00B1045D" w:rsidP="000F77A9">
      <w:pPr>
        <w:jc w:val="center"/>
        <w:rPr>
          <w:rFonts w:ascii="Calibri" w:eastAsia="Calibri" w:hAnsi="Calibri"/>
          <w:sz w:val="23"/>
          <w:szCs w:val="24"/>
        </w:rPr>
      </w:pPr>
    </w:p>
    <w:p w:rsidR="000F77A9" w:rsidRDefault="000F77A9" w:rsidP="000F77A9">
      <w:pPr>
        <w:jc w:val="left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</w:rPr>
        <w:t xml:space="preserve">Każda osoba, której nadano uprawnienia administratora w systemie IRK2, po zalogowaniu na swoje konto otrzymuje dostęp do </w:t>
      </w:r>
      <w:r>
        <w:rPr>
          <w:rFonts w:ascii="Calibri" w:eastAsia="Calibri" w:hAnsi="Calibri"/>
          <w:b/>
          <w:i/>
          <w:color w:val="0000FF"/>
          <w:sz w:val="22"/>
          <w:szCs w:val="24"/>
        </w:rPr>
        <w:t>panelu administracyjnego</w:t>
      </w:r>
      <w:r>
        <w:rPr>
          <w:rFonts w:ascii="Calibri" w:eastAsia="Calibri" w:hAnsi="Calibri"/>
          <w:b/>
          <w:i/>
          <w:sz w:val="22"/>
          <w:szCs w:val="24"/>
        </w:rPr>
        <w:t xml:space="preserve"> </w:t>
      </w:r>
      <w:r>
        <w:rPr>
          <w:rFonts w:ascii="Calibri" w:eastAsia="Calibri" w:hAnsi="Calibri"/>
          <w:sz w:val="22"/>
          <w:szCs w:val="24"/>
        </w:rPr>
        <w:t xml:space="preserve">– odnośnik znajduje się w górnej części strony (patrz rysunek poniżej). </w:t>
      </w:r>
    </w:p>
    <w:p w:rsidR="000F77A9" w:rsidRDefault="000F77A9" w:rsidP="000F77A9">
      <w:pPr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</w:rPr>
        <w:t xml:space="preserve">Każda rola posiada predefiniowany zestaw uprawnień do podglądu bądź edycji danych w poszczególnych obszarach. Poniższy rysunek przedstawia zbiór uprawnień nadanych osobie będącej </w:t>
      </w:r>
      <w:r>
        <w:rPr>
          <w:rFonts w:ascii="Calibri" w:eastAsia="Calibri" w:hAnsi="Calibri"/>
          <w:b/>
          <w:color w:val="0000FF"/>
          <w:sz w:val="22"/>
          <w:szCs w:val="24"/>
        </w:rPr>
        <w:t>przewodniczącym komisji rekrutacyjnej</w:t>
      </w:r>
      <w:r>
        <w:rPr>
          <w:rFonts w:ascii="Calibri" w:eastAsia="Calibri" w:hAnsi="Calibri"/>
          <w:sz w:val="22"/>
          <w:szCs w:val="24"/>
        </w:rPr>
        <w:t xml:space="preserve">. </w:t>
      </w:r>
    </w:p>
    <w:p w:rsidR="000F77A9" w:rsidRDefault="000F77A9" w:rsidP="000F77A9">
      <w:pPr>
        <w:jc w:val="left"/>
        <w:rPr>
          <w:rFonts w:ascii="Calibri" w:eastAsia="Calibri" w:hAnsi="Calibri"/>
          <w:b/>
          <w:bCs/>
          <w:iCs/>
          <w:smallCaps/>
          <w:color w:val="000000"/>
          <w:sz w:val="24"/>
          <w:szCs w:val="24"/>
        </w:rPr>
      </w:pPr>
    </w:p>
    <w:p w:rsidR="000F77A9" w:rsidRPr="000F77A9" w:rsidRDefault="000F77A9" w:rsidP="000F77A9">
      <w:pPr>
        <w:tabs>
          <w:tab w:val="left" w:pos="425"/>
        </w:tabs>
        <w:ind w:left="425"/>
        <w:jc w:val="left"/>
        <w:rPr>
          <w:rFonts w:ascii="Calibri" w:eastAsia="Calibri" w:hAnsi="Calibri"/>
          <w:iCs/>
          <w:smallCaps/>
          <w:color w:val="000000"/>
          <w:sz w:val="24"/>
          <w:szCs w:val="24"/>
        </w:rPr>
      </w:pPr>
      <w:r>
        <w:rPr>
          <w:rFonts w:ascii="Calibri" w:eastAsia="Calibri" w:hAnsi="Calibri"/>
          <w:iCs/>
          <w:smallCaps/>
          <w:noProof/>
          <w:color w:val="000000"/>
          <w:sz w:val="24"/>
          <w:szCs w:val="24"/>
        </w:rPr>
        <w:drawing>
          <wp:inline distT="0" distB="0" distL="0" distR="0">
            <wp:extent cx="5753100" cy="2743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A9" w:rsidRPr="000F77A9" w:rsidRDefault="000F77A9" w:rsidP="000F77A9">
      <w:pPr>
        <w:tabs>
          <w:tab w:val="left" w:pos="425"/>
        </w:tabs>
        <w:ind w:left="425"/>
        <w:jc w:val="left"/>
        <w:rPr>
          <w:rFonts w:ascii="Calibri" w:eastAsia="Calibri" w:hAnsi="Calibri"/>
          <w:iCs/>
          <w:smallCaps/>
          <w:color w:val="000000"/>
          <w:sz w:val="24"/>
          <w:szCs w:val="24"/>
        </w:rPr>
      </w:pPr>
    </w:p>
    <w:p w:rsidR="000F77A9" w:rsidRDefault="000F77A9" w:rsidP="000F77A9">
      <w:pPr>
        <w:numPr>
          <w:ilvl w:val="0"/>
          <w:numId w:val="1"/>
        </w:numPr>
        <w:jc w:val="left"/>
        <w:rPr>
          <w:rFonts w:ascii="Calibri" w:eastAsia="Calibri" w:hAnsi="Calibri"/>
          <w:iCs/>
          <w:smallCap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iCs/>
          <w:smallCaps/>
          <w:color w:val="000000"/>
          <w:sz w:val="24"/>
          <w:szCs w:val="24"/>
        </w:rPr>
        <w:t>PODPISYWANIE DECYZJI</w:t>
      </w:r>
      <w:r w:rsidR="008D60CF">
        <w:rPr>
          <w:rFonts w:ascii="Calibri" w:eastAsia="Calibri" w:hAnsi="Calibri"/>
          <w:b/>
          <w:bCs/>
          <w:iCs/>
          <w:smallCaps/>
          <w:color w:val="000000"/>
          <w:sz w:val="24"/>
          <w:szCs w:val="24"/>
        </w:rPr>
        <w:t xml:space="preserve"> oraz Indywidualnych protokołów o zakwalifikowaniu</w:t>
      </w:r>
    </w:p>
    <w:p w:rsidR="000F77A9" w:rsidRDefault="000F77A9" w:rsidP="000F77A9">
      <w:pPr>
        <w:tabs>
          <w:tab w:val="left" w:pos="425"/>
        </w:tabs>
        <w:jc w:val="left"/>
        <w:rPr>
          <w:rFonts w:ascii="Calibri" w:eastAsia="Calibri" w:hAnsi="Calibri"/>
          <w:iCs/>
          <w:smallCaps/>
          <w:color w:val="000000"/>
          <w:sz w:val="24"/>
          <w:szCs w:val="24"/>
        </w:rPr>
      </w:pPr>
    </w:p>
    <w:p w:rsidR="000F77A9" w:rsidRPr="00B614D1" w:rsidRDefault="000F77A9" w:rsidP="000F77A9">
      <w:pPr>
        <w:pStyle w:val="Akapitzlist"/>
        <w:numPr>
          <w:ilvl w:val="1"/>
          <w:numId w:val="1"/>
        </w:numPr>
        <w:spacing w:after="240"/>
        <w:ind w:left="567" w:hanging="567"/>
        <w:jc w:val="left"/>
        <w:rPr>
          <w:rFonts w:ascii="Calibri" w:eastAsia="Calibri" w:hAnsi="Calibri"/>
          <w:b/>
          <w:iCs/>
          <w:color w:val="000000"/>
          <w:sz w:val="22"/>
          <w:szCs w:val="22"/>
        </w:rPr>
      </w:pPr>
      <w:r w:rsidRPr="00B614D1">
        <w:rPr>
          <w:rFonts w:ascii="Calibri" w:eastAsia="Calibri" w:hAnsi="Calibri"/>
          <w:b/>
          <w:iCs/>
          <w:color w:val="000000"/>
          <w:sz w:val="22"/>
          <w:szCs w:val="22"/>
        </w:rPr>
        <w:t>Przygotowanie środowiska</w:t>
      </w:r>
    </w:p>
    <w:p w:rsidR="00B1045D" w:rsidRDefault="00B1045D" w:rsidP="000F77A9">
      <w:pPr>
        <w:pStyle w:val="Akapitzlist"/>
        <w:spacing w:before="240"/>
        <w:ind w:left="0"/>
        <w:jc w:val="left"/>
        <w:rPr>
          <w:rFonts w:ascii="Calibri" w:eastAsia="Calibri" w:hAnsi="Calibri"/>
          <w:iCs/>
          <w:color w:val="000000"/>
          <w:sz w:val="22"/>
          <w:szCs w:val="22"/>
        </w:rPr>
      </w:pPr>
    </w:p>
    <w:p w:rsidR="000F77A9" w:rsidRDefault="000F77A9" w:rsidP="00B1045D">
      <w:pPr>
        <w:pStyle w:val="Akapitzlist"/>
        <w:spacing w:before="240"/>
        <w:ind w:left="0"/>
        <w:rPr>
          <w:rFonts w:ascii="Calibri" w:eastAsia="Calibri" w:hAnsi="Calibri"/>
          <w:iCs/>
          <w:color w:val="000000"/>
          <w:sz w:val="22"/>
          <w:szCs w:val="22"/>
        </w:rPr>
      </w:pPr>
      <w:r w:rsidRPr="00B614D1">
        <w:rPr>
          <w:rFonts w:ascii="Calibri" w:eastAsia="Calibri" w:hAnsi="Calibri"/>
          <w:iCs/>
          <w:color w:val="000000"/>
          <w:sz w:val="22"/>
          <w:szCs w:val="22"/>
        </w:rPr>
        <w:t xml:space="preserve">Osobą uprawnioną do podpisywania </w:t>
      </w:r>
      <w:r w:rsidR="008D60CF" w:rsidRPr="008D60CF">
        <w:rPr>
          <w:rFonts w:ascii="Calibri" w:eastAsia="Calibri" w:hAnsi="Calibri"/>
          <w:b/>
          <w:iCs/>
          <w:color w:val="000000"/>
          <w:sz w:val="22"/>
          <w:szCs w:val="22"/>
        </w:rPr>
        <w:t xml:space="preserve">decyzji </w:t>
      </w:r>
      <w:r w:rsidR="008D60CF">
        <w:rPr>
          <w:rFonts w:ascii="Calibri" w:eastAsia="Calibri" w:hAnsi="Calibri"/>
          <w:iCs/>
          <w:color w:val="000000"/>
          <w:sz w:val="22"/>
          <w:szCs w:val="22"/>
        </w:rPr>
        <w:t xml:space="preserve">oraz </w:t>
      </w:r>
      <w:r w:rsidR="008D60CF" w:rsidRPr="008D60CF">
        <w:rPr>
          <w:rFonts w:ascii="Calibri" w:eastAsia="Calibri" w:hAnsi="Calibri"/>
          <w:b/>
          <w:iCs/>
          <w:color w:val="000000"/>
          <w:sz w:val="22"/>
          <w:szCs w:val="22"/>
        </w:rPr>
        <w:t>indywidualnych protokołów o zakwalifikowaniu</w:t>
      </w:r>
      <w:r w:rsidR="008D60CF">
        <w:rPr>
          <w:rFonts w:ascii="Calibri" w:eastAsia="Calibri" w:hAnsi="Calibri"/>
          <w:iCs/>
          <w:color w:val="000000"/>
          <w:sz w:val="22"/>
          <w:szCs w:val="22"/>
        </w:rPr>
        <w:t xml:space="preserve"> lub </w:t>
      </w:r>
      <w:r w:rsidR="008D60CF" w:rsidRPr="008D60CF">
        <w:rPr>
          <w:rFonts w:ascii="Calibri" w:eastAsia="Calibri" w:hAnsi="Calibri"/>
          <w:b/>
          <w:iCs/>
          <w:color w:val="000000"/>
          <w:sz w:val="22"/>
          <w:szCs w:val="22"/>
        </w:rPr>
        <w:t>indywidualnych protokołów o</w:t>
      </w:r>
      <w:r w:rsidR="008D60CF">
        <w:rPr>
          <w:rFonts w:ascii="Calibri" w:eastAsia="Calibri" w:hAnsi="Calibri"/>
          <w:iCs/>
          <w:color w:val="000000"/>
          <w:sz w:val="22"/>
          <w:szCs w:val="22"/>
        </w:rPr>
        <w:t xml:space="preserve"> </w:t>
      </w:r>
      <w:r w:rsidR="008D60CF" w:rsidRPr="008D60CF">
        <w:rPr>
          <w:rFonts w:ascii="Calibri" w:eastAsia="Calibri" w:hAnsi="Calibri"/>
          <w:b/>
          <w:iCs/>
          <w:color w:val="000000"/>
          <w:sz w:val="22"/>
          <w:szCs w:val="22"/>
        </w:rPr>
        <w:t>zakwalifikowaniu warunkowym</w:t>
      </w:r>
      <w:r w:rsidR="008D60CF">
        <w:rPr>
          <w:rFonts w:ascii="Calibri" w:eastAsia="Calibri" w:hAnsi="Calibri"/>
          <w:iCs/>
          <w:color w:val="000000"/>
          <w:sz w:val="22"/>
          <w:szCs w:val="22"/>
        </w:rPr>
        <w:t xml:space="preserve">  </w:t>
      </w:r>
      <w:r w:rsidR="008D60CF" w:rsidRPr="00B614D1">
        <w:rPr>
          <w:rFonts w:ascii="Calibri" w:eastAsia="Calibri" w:hAnsi="Calibri"/>
          <w:iCs/>
          <w:color w:val="000000"/>
          <w:sz w:val="22"/>
          <w:szCs w:val="22"/>
        </w:rPr>
        <w:t>kwalifikowanym</w:t>
      </w:r>
      <w:r w:rsidRPr="00B614D1">
        <w:rPr>
          <w:rFonts w:ascii="Calibri" w:eastAsia="Calibri" w:hAnsi="Calibri"/>
          <w:iCs/>
          <w:color w:val="000000"/>
          <w:sz w:val="22"/>
          <w:szCs w:val="22"/>
        </w:rPr>
        <w:t xml:space="preserve"> podpisem elektronicznym i ich udostępnienia kandydatom jest osoba pełniąca funkcję przewodniczącego WKR. Aby podpisać decyzję Przewodniczący WKR musi posiadać kwalifikowany podpis elektroniczny (karta kryptograficzna), czytnik kart kryptograficznych oraz odpowiednio skonfigurowane stanowisko komputerowe z zainstalowaną aplikacją USOS SIGN. </w:t>
      </w:r>
    </w:p>
    <w:p w:rsidR="000F77A9" w:rsidRDefault="000F77A9" w:rsidP="00B1045D">
      <w:pPr>
        <w:pStyle w:val="Akapitzlist"/>
        <w:spacing w:before="240"/>
        <w:ind w:left="0"/>
        <w:rPr>
          <w:rFonts w:ascii="Calibri" w:eastAsia="Calibri" w:hAnsi="Calibri"/>
          <w:iCs/>
          <w:color w:val="000000"/>
          <w:sz w:val="22"/>
          <w:szCs w:val="22"/>
        </w:rPr>
      </w:pPr>
    </w:p>
    <w:p w:rsidR="000F77A9" w:rsidRDefault="000F77A9" w:rsidP="00B1045D">
      <w:pPr>
        <w:pStyle w:val="Akapitzlist"/>
        <w:spacing w:before="240"/>
        <w:ind w:left="0"/>
        <w:rPr>
          <w:rFonts w:ascii="Calibri" w:eastAsia="Calibri" w:hAnsi="Calibri"/>
          <w:iCs/>
          <w:color w:val="000000"/>
          <w:sz w:val="22"/>
          <w:szCs w:val="22"/>
        </w:rPr>
      </w:pPr>
      <w:r w:rsidRPr="00B614D1">
        <w:rPr>
          <w:rFonts w:ascii="Calibri" w:eastAsia="Calibri" w:hAnsi="Calibri"/>
          <w:iCs/>
          <w:color w:val="000000"/>
          <w:sz w:val="22"/>
          <w:szCs w:val="22"/>
        </w:rPr>
        <w:t xml:space="preserve">Dokumentacja techniczna, </w:t>
      </w:r>
      <w:r>
        <w:t xml:space="preserve">plik instalacyjny </w:t>
      </w:r>
      <w:r w:rsidRPr="007B72C0">
        <w:t>USOS SIGN</w:t>
      </w:r>
      <w:r>
        <w:t xml:space="preserve"> oraz potrzebne przy instalacji pliki dostępna jest </w:t>
      </w:r>
      <w:r w:rsidRPr="00B614D1">
        <w:rPr>
          <w:rFonts w:ascii="Calibri" w:eastAsia="Calibri" w:hAnsi="Calibri"/>
          <w:iCs/>
          <w:color w:val="000000"/>
          <w:sz w:val="22"/>
          <w:szCs w:val="22"/>
        </w:rPr>
        <w:t xml:space="preserve">na platformie szkoleń wewnętrznych </w:t>
      </w:r>
      <w:hyperlink r:id="rId8" w:history="1">
        <w:r w:rsidRPr="00B614D1">
          <w:rPr>
            <w:rStyle w:val="Hipercze"/>
            <w:rFonts w:ascii="Calibri" w:eastAsia="Calibri" w:hAnsi="Calibri"/>
            <w:iCs/>
            <w:sz w:val="22"/>
            <w:szCs w:val="22"/>
          </w:rPr>
          <w:t>https://el.us.edu.pl/sw/</w:t>
        </w:r>
      </w:hyperlink>
      <w:r w:rsidRPr="00B614D1">
        <w:rPr>
          <w:rFonts w:ascii="Calibri" w:eastAsia="Calibri" w:hAnsi="Calibri"/>
          <w:iCs/>
          <w:color w:val="000000"/>
          <w:sz w:val="22"/>
          <w:szCs w:val="22"/>
        </w:rPr>
        <w:t xml:space="preserve"> (kurs USOS, sekcja Instalacja i aktualizacja systemu USOS, folder Dodatki do instrukcji). </w:t>
      </w:r>
    </w:p>
    <w:p w:rsidR="000F77A9" w:rsidRDefault="000F77A9" w:rsidP="00B1045D">
      <w:pPr>
        <w:pStyle w:val="Akapitzlist"/>
        <w:spacing w:before="240"/>
        <w:ind w:left="0"/>
        <w:rPr>
          <w:rFonts w:ascii="Calibri" w:eastAsia="Calibri" w:hAnsi="Calibri"/>
          <w:iCs/>
          <w:color w:val="000000"/>
          <w:sz w:val="22"/>
          <w:szCs w:val="22"/>
        </w:rPr>
      </w:pPr>
    </w:p>
    <w:p w:rsidR="000F77A9" w:rsidRDefault="000F77A9" w:rsidP="00B1045D">
      <w:pPr>
        <w:pStyle w:val="Akapitzlist"/>
        <w:spacing w:before="240"/>
        <w:ind w:left="0"/>
        <w:rPr>
          <w:rFonts w:ascii="Calibri" w:eastAsia="Calibri" w:hAnsi="Calibri"/>
          <w:iCs/>
          <w:color w:val="000000"/>
          <w:sz w:val="22"/>
          <w:szCs w:val="22"/>
        </w:rPr>
      </w:pPr>
      <w:r w:rsidRPr="00B614D1">
        <w:rPr>
          <w:rFonts w:ascii="Calibri" w:eastAsia="Calibri" w:hAnsi="Calibri"/>
          <w:iCs/>
          <w:color w:val="000000"/>
          <w:sz w:val="22"/>
          <w:szCs w:val="22"/>
        </w:rPr>
        <w:t>Aby upewnić się, że wszystkie kroki zostały wykonane prawidłowo, po zakończonej konfiguracji USOS SIGN warto przeprowadzić z poziomu interfejsu IRK test karty kryptograficznej (</w:t>
      </w:r>
      <w:r w:rsidRPr="00B614D1">
        <w:rPr>
          <w:rFonts w:ascii="Calibri" w:eastAsia="Calibri" w:hAnsi="Calibri"/>
          <w:b/>
          <w:i/>
          <w:iCs/>
          <w:color w:val="0000FF"/>
          <w:sz w:val="22"/>
          <w:szCs w:val="24"/>
        </w:rPr>
        <w:t>panel administracyjny → test karty kryptograficznej</w:t>
      </w:r>
      <w:r w:rsidRPr="00B614D1">
        <w:rPr>
          <w:rFonts w:ascii="Calibri" w:eastAsia="Calibri" w:hAnsi="Calibri"/>
          <w:iCs/>
          <w:color w:val="000000"/>
          <w:sz w:val="22"/>
          <w:szCs w:val="22"/>
        </w:rPr>
        <w:t>).</w:t>
      </w:r>
    </w:p>
    <w:p w:rsidR="000F77A9" w:rsidRDefault="000F77A9" w:rsidP="000F77A9">
      <w:pPr>
        <w:tabs>
          <w:tab w:val="left" w:pos="425"/>
        </w:tabs>
        <w:spacing w:after="240"/>
        <w:jc w:val="left"/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noProof/>
          <w:color w:val="000000"/>
          <w:sz w:val="22"/>
          <w:szCs w:val="22"/>
        </w:rPr>
        <w:lastRenderedPageBreak/>
        <w:drawing>
          <wp:inline distT="0" distB="0" distL="0" distR="0" wp14:anchorId="2F04211F" wp14:editId="4C77816C">
            <wp:extent cx="6082030" cy="2667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A9" w:rsidRDefault="000F77A9" w:rsidP="00B1045D">
      <w:pPr>
        <w:tabs>
          <w:tab w:val="left" w:pos="425"/>
        </w:tabs>
        <w:rPr>
          <w:rFonts w:ascii="Calibri" w:eastAsia="Calibri" w:hAnsi="Calibri"/>
          <w:iCs/>
          <w:color w:val="000000"/>
          <w:sz w:val="22"/>
          <w:szCs w:val="22"/>
        </w:rPr>
      </w:pPr>
      <w:r>
        <w:t xml:space="preserve">Narzędzie to pozwala na wykonanie testu karty kryptograficznej, która będzie służyć do podpisywania decyzji o przyjęciu/nieprzyjęciu na studia, przy użyciu usługi USOS SIGN. Wystarczy włożyć kartę do czytnika i nacisnąć przycisk </w:t>
      </w:r>
      <w:r w:rsidRPr="00B614D1">
        <w:rPr>
          <w:rFonts w:ascii="Calibri" w:eastAsia="Calibri" w:hAnsi="Calibri"/>
          <w:b/>
          <w:i/>
          <w:iCs/>
          <w:color w:val="0000FF"/>
          <w:sz w:val="22"/>
          <w:szCs w:val="24"/>
        </w:rPr>
        <w:t>Sprawdź kartę</w:t>
      </w:r>
      <w:r>
        <w:t>. Komunikaty pochodzące z USOS SIGN są wyświetlane w oknie znajdującym się w prawej części strony.</w:t>
      </w:r>
    </w:p>
    <w:p w:rsidR="000F77A9" w:rsidRDefault="000F77A9" w:rsidP="000F77A9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</w:p>
    <w:p w:rsidR="000F77A9" w:rsidRDefault="000F77A9" w:rsidP="000F77A9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noProof/>
          <w:color w:val="000000"/>
          <w:sz w:val="22"/>
          <w:szCs w:val="22"/>
        </w:rPr>
        <w:drawing>
          <wp:inline distT="0" distB="0" distL="0" distR="0" wp14:anchorId="1FACD9F0" wp14:editId="45318D86">
            <wp:extent cx="6082030" cy="27844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A9" w:rsidRDefault="000F77A9" w:rsidP="000F77A9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</w:p>
    <w:p w:rsidR="000F77A9" w:rsidRDefault="000F77A9" w:rsidP="000F77A9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</w:p>
    <w:p w:rsidR="000F77A9" w:rsidRDefault="000F77A9" w:rsidP="000F77A9">
      <w:pPr>
        <w:pStyle w:val="Akapitzlist"/>
        <w:numPr>
          <w:ilvl w:val="1"/>
          <w:numId w:val="1"/>
        </w:numPr>
        <w:tabs>
          <w:tab w:val="left" w:pos="567"/>
        </w:tabs>
        <w:jc w:val="left"/>
        <w:rPr>
          <w:rFonts w:ascii="Calibri" w:eastAsia="Calibri" w:hAnsi="Calibri"/>
          <w:b/>
          <w:iCs/>
          <w:color w:val="000000"/>
          <w:sz w:val="22"/>
          <w:szCs w:val="22"/>
        </w:rPr>
      </w:pPr>
      <w:r w:rsidRPr="00B614D1">
        <w:rPr>
          <w:rFonts w:ascii="Calibri" w:eastAsia="Calibri" w:hAnsi="Calibri"/>
          <w:b/>
          <w:iCs/>
          <w:color w:val="000000"/>
          <w:sz w:val="22"/>
          <w:szCs w:val="22"/>
        </w:rPr>
        <w:t xml:space="preserve">Podpisywanie decyzji </w:t>
      </w:r>
      <w:r w:rsidR="008D60CF">
        <w:rPr>
          <w:rFonts w:ascii="Calibri" w:eastAsia="Calibri" w:hAnsi="Calibri"/>
          <w:b/>
          <w:iCs/>
          <w:color w:val="000000"/>
          <w:sz w:val="22"/>
          <w:szCs w:val="22"/>
        </w:rPr>
        <w:t xml:space="preserve">oraz indywidualnych protokołów o zakwalifikowaniu </w:t>
      </w:r>
      <w:bookmarkStart w:id="0" w:name="_GoBack"/>
      <w:bookmarkEnd w:id="0"/>
      <w:r w:rsidRPr="00B614D1">
        <w:rPr>
          <w:rFonts w:ascii="Calibri" w:eastAsia="Calibri" w:hAnsi="Calibri"/>
          <w:b/>
          <w:iCs/>
          <w:color w:val="000000"/>
          <w:sz w:val="22"/>
          <w:szCs w:val="22"/>
        </w:rPr>
        <w:t>przez Przewodniczącego WKR</w:t>
      </w:r>
    </w:p>
    <w:p w:rsidR="000F77A9" w:rsidRPr="000F77A9" w:rsidRDefault="000F77A9" w:rsidP="000F77A9">
      <w:pPr>
        <w:tabs>
          <w:tab w:val="left" w:pos="425"/>
          <w:tab w:val="left" w:pos="567"/>
        </w:tabs>
        <w:jc w:val="left"/>
        <w:rPr>
          <w:rFonts w:ascii="Calibri" w:eastAsia="Calibri" w:hAnsi="Calibri"/>
          <w:b/>
          <w:iCs/>
          <w:color w:val="000000"/>
          <w:sz w:val="22"/>
          <w:szCs w:val="22"/>
        </w:rPr>
      </w:pPr>
    </w:p>
    <w:p w:rsidR="000F77A9" w:rsidRDefault="000F77A9" w:rsidP="00B1045D">
      <w:pPr>
        <w:tabs>
          <w:tab w:val="left" w:pos="567"/>
        </w:tabs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color w:val="000000"/>
          <w:sz w:val="22"/>
          <w:szCs w:val="22"/>
        </w:rPr>
        <w:t>Wszystkie operacje</w:t>
      </w:r>
      <w:r w:rsidR="00E2367F">
        <w:rPr>
          <w:rFonts w:ascii="Calibri" w:eastAsia="Calibri" w:hAnsi="Calibri"/>
          <w:iCs/>
          <w:color w:val="000000"/>
          <w:sz w:val="22"/>
          <w:szCs w:val="22"/>
        </w:rPr>
        <w:t xml:space="preserve"> związane z obsługą zgłoszeń rekrutacyjnych</w:t>
      </w:r>
      <w:r>
        <w:rPr>
          <w:rFonts w:ascii="Calibri" w:eastAsia="Calibri" w:hAnsi="Calibri"/>
          <w:iCs/>
          <w:color w:val="000000"/>
          <w:sz w:val="22"/>
          <w:szCs w:val="22"/>
        </w:rPr>
        <w:t>, w tym podpisywanie</w:t>
      </w:r>
      <w:r w:rsidR="00B1045D">
        <w:rPr>
          <w:rFonts w:ascii="Calibri" w:eastAsia="Calibri" w:hAnsi="Calibri"/>
          <w:iCs/>
          <w:color w:val="000000"/>
          <w:sz w:val="22"/>
          <w:szCs w:val="22"/>
        </w:rPr>
        <w:t xml:space="preserve"> i udostępnianie</w:t>
      </w:r>
      <w:r>
        <w:rPr>
          <w:rFonts w:ascii="Calibri" w:eastAsia="Calibri" w:hAnsi="Calibri"/>
          <w:iCs/>
          <w:color w:val="000000"/>
          <w:sz w:val="22"/>
          <w:szCs w:val="22"/>
        </w:rPr>
        <w:t xml:space="preserve"> decyzji wykonywane </w:t>
      </w:r>
      <w:r w:rsidR="00E2367F">
        <w:rPr>
          <w:rFonts w:ascii="Calibri" w:eastAsia="Calibri" w:hAnsi="Calibri"/>
          <w:iCs/>
          <w:color w:val="000000"/>
          <w:sz w:val="22"/>
          <w:szCs w:val="22"/>
        </w:rPr>
        <w:t xml:space="preserve">są z poziomu </w:t>
      </w:r>
      <w:r w:rsidRPr="000F77A9">
        <w:rPr>
          <w:rFonts w:ascii="Calibri" w:eastAsia="Calibri" w:hAnsi="Calibri"/>
          <w:iCs/>
          <w:color w:val="000000"/>
          <w:sz w:val="22"/>
          <w:szCs w:val="22"/>
        </w:rPr>
        <w:t>formularz</w:t>
      </w:r>
      <w:r w:rsidR="00E2367F">
        <w:rPr>
          <w:rFonts w:ascii="Calibri" w:eastAsia="Calibri" w:hAnsi="Calibri"/>
          <w:iCs/>
          <w:color w:val="000000"/>
          <w:sz w:val="22"/>
          <w:szCs w:val="22"/>
        </w:rPr>
        <w:t xml:space="preserve">a wywoływanego z </w:t>
      </w:r>
      <w:r w:rsidR="00E2367F" w:rsidRPr="00E2367F">
        <w:rPr>
          <w:rFonts w:ascii="Calibri" w:eastAsia="Calibri" w:hAnsi="Calibri"/>
          <w:b/>
          <w:i/>
          <w:iCs/>
          <w:color w:val="0000FF"/>
          <w:sz w:val="22"/>
          <w:szCs w:val="22"/>
        </w:rPr>
        <w:t>panelu administracyjnego →</w:t>
      </w:r>
      <w:r w:rsidRPr="00E2367F">
        <w:rPr>
          <w:rFonts w:ascii="Calibri" w:eastAsia="Calibri" w:hAnsi="Calibri"/>
          <w:b/>
          <w:i/>
          <w:iCs/>
          <w:color w:val="0000FF"/>
          <w:sz w:val="22"/>
          <w:szCs w:val="22"/>
        </w:rPr>
        <w:t xml:space="preserve"> zgłoszenia rekrutacyjne</w:t>
      </w:r>
      <w:r>
        <w:rPr>
          <w:rFonts w:ascii="Calibri" w:eastAsia="Calibri" w:hAnsi="Calibri"/>
          <w:iCs/>
          <w:color w:val="000000"/>
          <w:sz w:val="22"/>
          <w:szCs w:val="22"/>
        </w:rPr>
        <w:t>.</w:t>
      </w:r>
    </w:p>
    <w:p w:rsidR="009F18F2" w:rsidRDefault="009F18F2" w:rsidP="00B1045D">
      <w:pPr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W górnej części formularza znajduje się filtr pozwalający zawęzić listę kandydatów np. do wybranego kierunku studiów. W tym miejscu warto ustawić w filtrze parametr </w:t>
      </w:r>
      <w:r w:rsidRPr="00B1045D">
        <w:rPr>
          <w:rFonts w:ascii="Calibri" w:eastAsia="Calibri" w:hAnsi="Calibri"/>
          <w:b/>
          <w:i/>
          <w:iCs/>
          <w:color w:val="0000FF"/>
          <w:sz w:val="22"/>
          <w:szCs w:val="22"/>
        </w:rPr>
        <w:t>Status decyzji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na </w:t>
      </w:r>
      <w:r w:rsidRPr="00B1045D">
        <w:rPr>
          <w:rFonts w:ascii="Calibri" w:eastAsia="Calibri" w:hAnsi="Calibri"/>
          <w:b/>
          <w:i/>
          <w:iCs/>
          <w:color w:val="0000FF"/>
          <w:sz w:val="22"/>
          <w:szCs w:val="22"/>
        </w:rPr>
        <w:t>nowy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i nacisnąć </w:t>
      </w:r>
      <w:r w:rsidRPr="00B1045D">
        <w:rPr>
          <w:rFonts w:ascii="Calibri" w:eastAsia="Calibri" w:hAnsi="Calibri"/>
          <w:b/>
          <w:i/>
          <w:iCs/>
          <w:color w:val="0000FF"/>
          <w:sz w:val="22"/>
          <w:szCs w:val="22"/>
        </w:rPr>
        <w:t>Filtruj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– wtedy lista zgłoszeń rekrutacyjnych zostanie ograniczona jedynie do tych spełniających zadane kryteria</w:t>
      </w:r>
      <w:r w:rsidR="00A93780">
        <w:rPr>
          <w:rFonts w:ascii="Calibri" w:eastAsia="Calibri" w:hAnsi="Calibri"/>
          <w:iCs/>
          <w:color w:val="000000"/>
          <w:sz w:val="22"/>
          <w:szCs w:val="24"/>
        </w:rPr>
        <w:t xml:space="preserve">, czyli </w:t>
      </w:r>
      <w:r w:rsidR="00B1045D">
        <w:rPr>
          <w:rFonts w:ascii="Calibri" w:eastAsia="Calibri" w:hAnsi="Calibri"/>
          <w:iCs/>
          <w:color w:val="000000"/>
          <w:sz w:val="22"/>
          <w:szCs w:val="24"/>
        </w:rPr>
        <w:t xml:space="preserve">do kandydatów, dla których zostały przygotowane </w:t>
      </w:r>
      <w:r w:rsidR="00A93780">
        <w:rPr>
          <w:rFonts w:ascii="Calibri" w:eastAsia="Calibri" w:hAnsi="Calibri"/>
          <w:iCs/>
          <w:color w:val="000000"/>
          <w:sz w:val="22"/>
          <w:szCs w:val="24"/>
        </w:rPr>
        <w:t xml:space="preserve">przez sekretarza WKR </w:t>
      </w:r>
      <w:r w:rsidR="008D60CF">
        <w:rPr>
          <w:rFonts w:ascii="Calibri" w:eastAsia="Calibri" w:hAnsi="Calibri"/>
          <w:iCs/>
          <w:color w:val="000000"/>
          <w:sz w:val="22"/>
          <w:szCs w:val="24"/>
        </w:rPr>
        <w:t>decyzje, lecz</w:t>
      </w:r>
      <w:r w:rsidR="00A93780">
        <w:rPr>
          <w:rFonts w:ascii="Calibri" w:eastAsia="Calibri" w:hAnsi="Calibri"/>
          <w:iCs/>
          <w:color w:val="000000"/>
          <w:sz w:val="22"/>
          <w:szCs w:val="24"/>
        </w:rPr>
        <w:t xml:space="preserve"> jeszcze nie</w:t>
      </w:r>
      <w:r w:rsidR="00B1045D">
        <w:rPr>
          <w:rFonts w:ascii="Calibri" w:eastAsia="Calibri" w:hAnsi="Calibri"/>
          <w:iCs/>
          <w:color w:val="000000"/>
          <w:sz w:val="22"/>
          <w:szCs w:val="24"/>
        </w:rPr>
        <w:t xml:space="preserve"> zostały podpisane i </w:t>
      </w:r>
      <w:r w:rsidR="00A93780">
        <w:rPr>
          <w:rFonts w:ascii="Calibri" w:eastAsia="Calibri" w:hAnsi="Calibri"/>
          <w:iCs/>
          <w:color w:val="000000"/>
          <w:sz w:val="22"/>
          <w:szCs w:val="24"/>
        </w:rPr>
        <w:t>udostępnione kandydatom</w:t>
      </w:r>
      <w:r>
        <w:rPr>
          <w:rFonts w:ascii="Calibri" w:eastAsia="Calibri" w:hAnsi="Calibri"/>
          <w:iCs/>
          <w:color w:val="000000"/>
          <w:sz w:val="22"/>
          <w:szCs w:val="24"/>
        </w:rPr>
        <w:t>.</w:t>
      </w:r>
    </w:p>
    <w:p w:rsidR="009F18F2" w:rsidRPr="000F77A9" w:rsidRDefault="002A516A" w:rsidP="00B1045D">
      <w:pPr>
        <w:tabs>
          <w:tab w:val="left" w:pos="567"/>
        </w:tabs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lastRenderedPageBreak/>
        <w:t>W dolnej części strony</w:t>
      </w:r>
      <w:r w:rsidR="009F18F2">
        <w:rPr>
          <w:rFonts w:ascii="Calibri" w:eastAsia="Calibri" w:hAnsi="Calibri"/>
          <w:iCs/>
          <w:color w:val="000000"/>
          <w:sz w:val="22"/>
          <w:szCs w:val="24"/>
        </w:rPr>
        <w:t xml:space="preserve"> znajduje się lista kandydatów wraz z podstawowymi informacjami dotyczącymi kwalifikacji na studia.</w:t>
      </w:r>
    </w:p>
    <w:p w:rsidR="000F77A9" w:rsidRDefault="000F77A9" w:rsidP="002A516A">
      <w:pPr>
        <w:tabs>
          <w:tab w:val="left" w:pos="425"/>
        </w:tabs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color w:val="000000"/>
          <w:sz w:val="22"/>
          <w:szCs w:val="22"/>
        </w:rPr>
        <w:t>Decyzje można podpis</w:t>
      </w:r>
      <w:r w:rsidR="00E2367F">
        <w:rPr>
          <w:rFonts w:ascii="Calibri" w:eastAsia="Calibri" w:hAnsi="Calibri"/>
          <w:iCs/>
          <w:color w:val="000000"/>
          <w:sz w:val="22"/>
          <w:szCs w:val="22"/>
        </w:rPr>
        <w:t>yw</w:t>
      </w:r>
      <w:r>
        <w:rPr>
          <w:rFonts w:ascii="Calibri" w:eastAsia="Calibri" w:hAnsi="Calibri"/>
          <w:iCs/>
          <w:color w:val="000000"/>
          <w:sz w:val="22"/>
          <w:szCs w:val="22"/>
        </w:rPr>
        <w:t>ać zbiorczo</w:t>
      </w:r>
      <w:r w:rsidR="009F18F2">
        <w:rPr>
          <w:rFonts w:ascii="Calibri" w:eastAsia="Calibri" w:hAnsi="Calibri"/>
          <w:iCs/>
          <w:color w:val="000000"/>
          <w:sz w:val="22"/>
          <w:szCs w:val="22"/>
        </w:rPr>
        <w:t xml:space="preserve">, wykorzystując przycisk </w:t>
      </w:r>
      <w:r w:rsidR="009F18F2" w:rsidRPr="002A516A">
        <w:rPr>
          <w:rFonts w:ascii="Calibri" w:eastAsia="Calibri" w:hAnsi="Calibri"/>
          <w:b/>
          <w:i/>
          <w:iCs/>
          <w:color w:val="0000FF"/>
          <w:sz w:val="22"/>
          <w:szCs w:val="22"/>
        </w:rPr>
        <w:t>Podpisz decyzje</w:t>
      </w:r>
      <w:r w:rsidR="009F18F2">
        <w:rPr>
          <w:rFonts w:ascii="Calibri" w:eastAsia="Calibri" w:hAnsi="Calibri"/>
          <w:iCs/>
          <w:color w:val="000000"/>
          <w:sz w:val="22"/>
          <w:szCs w:val="22"/>
        </w:rPr>
        <w:t xml:space="preserve"> na stronie zgłoszeń rekrutacyjnych</w:t>
      </w:r>
      <w:r>
        <w:rPr>
          <w:rFonts w:ascii="Calibri" w:eastAsia="Calibri" w:hAnsi="Calibri"/>
          <w:iCs/>
          <w:color w:val="000000"/>
          <w:sz w:val="22"/>
          <w:szCs w:val="22"/>
        </w:rPr>
        <w:t xml:space="preserve"> lub indywidualnie</w:t>
      </w:r>
      <w:r w:rsidR="00A93780">
        <w:rPr>
          <w:rFonts w:ascii="Calibri" w:eastAsia="Calibri" w:hAnsi="Calibri"/>
          <w:iCs/>
          <w:color w:val="000000"/>
          <w:sz w:val="22"/>
          <w:szCs w:val="22"/>
        </w:rPr>
        <w:t xml:space="preserve">, wyświetlając szczegóły wybranego zgłoszenia rekrutacyjnego a następnie przechodząc w zakładkę </w:t>
      </w:r>
      <w:r w:rsidR="00A93780" w:rsidRPr="002A516A">
        <w:rPr>
          <w:rFonts w:ascii="Calibri" w:eastAsia="Calibri" w:hAnsi="Calibri"/>
          <w:b/>
          <w:i/>
          <w:iCs/>
          <w:color w:val="0000FF"/>
          <w:sz w:val="22"/>
          <w:szCs w:val="22"/>
        </w:rPr>
        <w:t>Decyzje</w:t>
      </w:r>
      <w:r>
        <w:rPr>
          <w:rFonts w:ascii="Calibri" w:eastAsia="Calibri" w:hAnsi="Calibri"/>
          <w:iCs/>
          <w:color w:val="000000"/>
          <w:sz w:val="22"/>
          <w:szCs w:val="22"/>
        </w:rPr>
        <w:t xml:space="preserve">. </w:t>
      </w:r>
    </w:p>
    <w:p w:rsidR="00A93780" w:rsidRDefault="00A93780" w:rsidP="000F77A9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noProof/>
          <w:color w:val="000000"/>
          <w:sz w:val="22"/>
          <w:szCs w:val="22"/>
        </w:rPr>
        <w:drawing>
          <wp:inline distT="0" distB="0" distL="0" distR="0">
            <wp:extent cx="5753100" cy="23698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80" w:rsidRDefault="00A93780" w:rsidP="000F77A9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</w:p>
    <w:p w:rsidR="000F77A9" w:rsidRDefault="000F77A9" w:rsidP="002A516A">
      <w:pPr>
        <w:tabs>
          <w:tab w:val="left" w:pos="425"/>
        </w:tabs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color w:val="000000"/>
          <w:sz w:val="22"/>
          <w:szCs w:val="22"/>
        </w:rPr>
        <w:t xml:space="preserve">Przycisk </w:t>
      </w:r>
      <w:r w:rsidRPr="002A516A">
        <w:rPr>
          <w:rFonts w:ascii="Calibri" w:eastAsia="Calibri" w:hAnsi="Calibri"/>
          <w:b/>
          <w:i/>
          <w:iCs/>
          <w:color w:val="0000FF"/>
          <w:sz w:val="22"/>
          <w:szCs w:val="22"/>
        </w:rPr>
        <w:t>Podpisz decyzje</w:t>
      </w:r>
      <w:r>
        <w:rPr>
          <w:rFonts w:ascii="Calibri" w:eastAsia="Calibri" w:hAnsi="Calibri"/>
          <w:iCs/>
          <w:color w:val="000000"/>
          <w:sz w:val="22"/>
          <w:szCs w:val="22"/>
        </w:rPr>
        <w:t xml:space="preserve"> prowadzi do strony widocznej na rysunku:</w:t>
      </w:r>
    </w:p>
    <w:p w:rsidR="00A93780" w:rsidRDefault="00A93780" w:rsidP="000F77A9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noProof/>
          <w:color w:val="000000"/>
          <w:sz w:val="22"/>
          <w:szCs w:val="22"/>
        </w:rPr>
        <w:drawing>
          <wp:inline distT="0" distB="0" distL="0" distR="0">
            <wp:extent cx="5760720" cy="1958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4"/>
                    <a:stretch/>
                  </pic:blipFill>
                  <pic:spPr bwMode="auto">
                    <a:xfrm>
                      <a:off x="0" y="0"/>
                      <a:ext cx="57607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7A9" w:rsidRDefault="000F77A9" w:rsidP="000F77A9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</w:p>
    <w:p w:rsidR="000F77A9" w:rsidRDefault="00A93780" w:rsidP="002A516A">
      <w:pPr>
        <w:tabs>
          <w:tab w:val="left" w:pos="425"/>
        </w:tabs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color w:val="000000"/>
          <w:sz w:val="22"/>
          <w:szCs w:val="22"/>
        </w:rPr>
        <w:t xml:space="preserve">Przed naciśnięciem przycisku </w:t>
      </w:r>
      <w:r w:rsidRPr="002A516A">
        <w:rPr>
          <w:rFonts w:ascii="Calibri" w:eastAsia="Calibri" w:hAnsi="Calibri"/>
          <w:b/>
          <w:i/>
          <w:iCs/>
          <w:color w:val="0000FF"/>
          <w:sz w:val="22"/>
          <w:szCs w:val="22"/>
        </w:rPr>
        <w:t>Podpisz</w:t>
      </w:r>
      <w:r>
        <w:rPr>
          <w:rFonts w:ascii="Calibri" w:eastAsia="Calibri" w:hAnsi="Calibri"/>
          <w:iCs/>
          <w:color w:val="000000"/>
          <w:sz w:val="22"/>
          <w:szCs w:val="22"/>
        </w:rPr>
        <w:t xml:space="preserve"> należy się upewnić, czy k</w:t>
      </w:r>
      <w:r w:rsidR="000F77A9">
        <w:rPr>
          <w:rFonts w:ascii="Calibri" w:eastAsia="Calibri" w:hAnsi="Calibri"/>
          <w:iCs/>
          <w:color w:val="000000"/>
          <w:sz w:val="22"/>
          <w:szCs w:val="22"/>
        </w:rPr>
        <w:t xml:space="preserve">arta kryptograficzna z podpisem </w:t>
      </w:r>
      <w:r>
        <w:rPr>
          <w:rFonts w:ascii="Calibri" w:eastAsia="Calibri" w:hAnsi="Calibri"/>
          <w:iCs/>
          <w:color w:val="000000"/>
          <w:sz w:val="22"/>
          <w:szCs w:val="22"/>
        </w:rPr>
        <w:t>kwalifikowanym</w:t>
      </w:r>
      <w:r w:rsidR="000F77A9">
        <w:rPr>
          <w:rFonts w:ascii="Calibri" w:eastAsia="Calibri" w:hAnsi="Calibri"/>
          <w:iCs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iCs/>
          <w:color w:val="000000"/>
          <w:sz w:val="22"/>
          <w:szCs w:val="22"/>
        </w:rPr>
        <w:t>została umieszczona w czytniku oraz czy uruchomiona została aplikacja USOS SIGN</w:t>
      </w:r>
      <w:r w:rsidR="000F77A9">
        <w:rPr>
          <w:rFonts w:ascii="Calibri" w:eastAsia="Calibri" w:hAnsi="Calibri"/>
          <w:iCs/>
          <w:color w:val="000000"/>
          <w:sz w:val="22"/>
          <w:szCs w:val="22"/>
        </w:rPr>
        <w:t xml:space="preserve">. Po wprowadzeniu PIN-u karty w panelu po prawej zaczną się wyświetlać komunikaty z aplikacji USOS SIGN. </w:t>
      </w:r>
      <w:r w:rsidR="00A87216">
        <w:rPr>
          <w:rFonts w:ascii="Calibri" w:eastAsia="Calibri" w:hAnsi="Calibri"/>
          <w:iCs/>
          <w:color w:val="000000"/>
          <w:sz w:val="22"/>
          <w:szCs w:val="22"/>
        </w:rPr>
        <w:br/>
      </w:r>
    </w:p>
    <w:p w:rsidR="00E75850" w:rsidRDefault="00E75850" w:rsidP="00A87216">
      <w:pPr>
        <w:tabs>
          <w:tab w:val="left" w:pos="425"/>
        </w:tabs>
        <w:jc w:val="right"/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245074" cy="25603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1" b="11709"/>
                    <a:stretch/>
                  </pic:blipFill>
                  <pic:spPr bwMode="auto">
                    <a:xfrm>
                      <a:off x="0" y="0"/>
                      <a:ext cx="3273559" cy="258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850" w:rsidRDefault="00E75850" w:rsidP="002A516A">
      <w:pPr>
        <w:tabs>
          <w:tab w:val="left" w:pos="425"/>
        </w:tabs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color w:val="000000"/>
          <w:sz w:val="22"/>
          <w:szCs w:val="22"/>
        </w:rPr>
        <w:t xml:space="preserve">Podpisany PDF zostanie zapisany w </w:t>
      </w:r>
      <w:r w:rsidR="008D60CF">
        <w:rPr>
          <w:rFonts w:ascii="Calibri" w:eastAsia="Calibri" w:hAnsi="Calibri"/>
          <w:iCs/>
          <w:color w:val="000000"/>
          <w:sz w:val="22"/>
          <w:szCs w:val="22"/>
        </w:rPr>
        <w:t>bazie, lecz</w:t>
      </w:r>
      <w:r>
        <w:rPr>
          <w:rFonts w:ascii="Calibri" w:eastAsia="Calibri" w:hAnsi="Calibri"/>
          <w:iCs/>
          <w:color w:val="000000"/>
          <w:sz w:val="22"/>
          <w:szCs w:val="22"/>
        </w:rPr>
        <w:t xml:space="preserve"> nie jest jeszcze widoczny dla kandydata.</w:t>
      </w:r>
    </w:p>
    <w:p w:rsidR="000F77A9" w:rsidRDefault="00B1045D" w:rsidP="000F77A9">
      <w:pPr>
        <w:numPr>
          <w:ilvl w:val="0"/>
          <w:numId w:val="1"/>
        </w:numPr>
        <w:jc w:val="left"/>
        <w:rPr>
          <w:rFonts w:ascii="Calibri" w:eastAsia="Calibri" w:hAnsi="Calibri"/>
          <w:iCs/>
          <w:smallCap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iCs/>
          <w:smallCaps/>
          <w:color w:val="000000"/>
          <w:sz w:val="24"/>
          <w:szCs w:val="24"/>
        </w:rPr>
        <w:t>UDOSTĘPNIENIE</w:t>
      </w:r>
      <w:r w:rsidR="000F77A9">
        <w:rPr>
          <w:rFonts w:ascii="Calibri" w:eastAsia="Calibri" w:hAnsi="Calibri"/>
          <w:b/>
          <w:bCs/>
          <w:iCs/>
          <w:smallCaps/>
          <w:color w:val="000000"/>
          <w:sz w:val="24"/>
          <w:szCs w:val="24"/>
        </w:rPr>
        <w:t xml:space="preserve"> DECYZJI</w:t>
      </w:r>
    </w:p>
    <w:p w:rsidR="000F77A9" w:rsidRDefault="00E75850" w:rsidP="002A516A">
      <w:pPr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Ostatnim etapem w procesie elektronicznego doręczenia decyzji elektronicznej wykonywanym przez Przewodniczącego WKR jest udostępnienie podpisanych decyzji kandydatom.</w:t>
      </w:r>
    </w:p>
    <w:p w:rsidR="00E75850" w:rsidRDefault="00E75850" w:rsidP="002A516A">
      <w:pPr>
        <w:rPr>
          <w:rFonts w:ascii="Calibri" w:eastAsia="Calibri" w:hAnsi="Calibri"/>
          <w:iCs/>
          <w:color w:val="000000"/>
          <w:sz w:val="22"/>
          <w:szCs w:val="22"/>
        </w:rPr>
      </w:pPr>
      <w:r>
        <w:t xml:space="preserve">Decyzje można udostępnić zbiorczo, </w:t>
      </w:r>
      <w:r w:rsidR="00B1045D">
        <w:rPr>
          <w:rFonts w:ascii="Calibri" w:eastAsia="Calibri" w:hAnsi="Calibri"/>
          <w:iCs/>
          <w:color w:val="000000"/>
          <w:sz w:val="22"/>
          <w:szCs w:val="22"/>
        </w:rPr>
        <w:t xml:space="preserve">wykorzystując przycisk </w:t>
      </w:r>
      <w:r w:rsidR="00B1045D" w:rsidRPr="002A516A">
        <w:rPr>
          <w:rFonts w:ascii="Calibri" w:eastAsia="Calibri" w:hAnsi="Calibri"/>
          <w:b/>
          <w:i/>
          <w:iCs/>
          <w:color w:val="0000FF"/>
          <w:sz w:val="22"/>
          <w:szCs w:val="22"/>
        </w:rPr>
        <w:t>Udostępnij decyzje</w:t>
      </w:r>
      <w:r w:rsidR="00B1045D">
        <w:rPr>
          <w:rFonts w:ascii="Calibri" w:eastAsia="Calibri" w:hAnsi="Calibri"/>
          <w:iCs/>
          <w:color w:val="000000"/>
          <w:sz w:val="22"/>
          <w:szCs w:val="22"/>
        </w:rPr>
        <w:t xml:space="preserve"> na stronie zgłoszeń rekrutacyjnych lub indywidualnie, wyświetlając szczegóły wybranego zgłoszenia rekrutacyjnego a następnie przechodząc w zakładkę </w:t>
      </w:r>
      <w:r w:rsidR="00B1045D" w:rsidRPr="002A516A">
        <w:rPr>
          <w:rFonts w:ascii="Calibri" w:eastAsia="Calibri" w:hAnsi="Calibri"/>
          <w:b/>
          <w:i/>
          <w:iCs/>
          <w:color w:val="0000FF"/>
          <w:sz w:val="22"/>
          <w:szCs w:val="22"/>
        </w:rPr>
        <w:t>Decyzje</w:t>
      </w:r>
      <w:r w:rsidR="00B1045D">
        <w:rPr>
          <w:rFonts w:ascii="Calibri" w:eastAsia="Calibri" w:hAnsi="Calibri"/>
          <w:iCs/>
          <w:color w:val="000000"/>
          <w:sz w:val="22"/>
          <w:szCs w:val="22"/>
        </w:rPr>
        <w:t>.</w:t>
      </w:r>
    </w:p>
    <w:p w:rsidR="00B1045D" w:rsidRDefault="00B1045D" w:rsidP="00B1045D">
      <w:pPr>
        <w:jc w:val="left"/>
      </w:pPr>
      <w:r>
        <w:rPr>
          <w:noProof/>
        </w:rPr>
        <w:drawing>
          <wp:inline distT="0" distB="0" distL="0" distR="0">
            <wp:extent cx="5753100" cy="7010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5D" w:rsidRDefault="00B1045D" w:rsidP="00B1045D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</w:p>
    <w:p w:rsidR="00B1045D" w:rsidRDefault="00B1045D" w:rsidP="00B1045D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color w:val="000000"/>
          <w:sz w:val="22"/>
          <w:szCs w:val="22"/>
        </w:rPr>
        <w:t xml:space="preserve">Przycisk </w:t>
      </w:r>
      <w:r>
        <w:rPr>
          <w:rFonts w:ascii="Calibri" w:eastAsia="Calibri" w:hAnsi="Calibri"/>
          <w:iCs/>
          <w:color w:val="0000FF"/>
          <w:sz w:val="22"/>
          <w:szCs w:val="22"/>
        </w:rPr>
        <w:t>Udostępnij decyzje</w:t>
      </w:r>
      <w:r>
        <w:rPr>
          <w:rFonts w:ascii="Calibri" w:eastAsia="Calibri" w:hAnsi="Calibri"/>
          <w:iCs/>
          <w:color w:val="000000"/>
          <w:sz w:val="22"/>
          <w:szCs w:val="22"/>
        </w:rPr>
        <w:t xml:space="preserve"> prowadzi do strony widocznej na rysunku:</w:t>
      </w:r>
    </w:p>
    <w:p w:rsidR="00B1045D" w:rsidRDefault="00B1045D" w:rsidP="00B1045D">
      <w:pPr>
        <w:jc w:val="left"/>
      </w:pPr>
    </w:p>
    <w:p w:rsidR="00B1045D" w:rsidRDefault="00B1045D" w:rsidP="00B1045D">
      <w:pPr>
        <w:jc w:val="left"/>
      </w:pPr>
      <w:r>
        <w:rPr>
          <w:noProof/>
        </w:rPr>
        <w:drawing>
          <wp:inline distT="0" distB="0" distL="0" distR="0">
            <wp:extent cx="5753100" cy="20040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5D" w:rsidRDefault="00B1045D" w:rsidP="002A516A">
      <w:r>
        <w:t xml:space="preserve">Aby zakończyć proces udostępniania decyzji należy nacisnąć przycisk </w:t>
      </w:r>
      <w:r w:rsidRPr="002A516A">
        <w:rPr>
          <w:rFonts w:ascii="Calibri" w:eastAsia="Calibri" w:hAnsi="Calibri"/>
          <w:b/>
          <w:i/>
          <w:iCs/>
          <w:color w:val="0000FF"/>
          <w:sz w:val="22"/>
          <w:szCs w:val="22"/>
        </w:rPr>
        <w:t>Udostępnij</w:t>
      </w:r>
      <w:r>
        <w:t>.</w:t>
      </w:r>
    </w:p>
    <w:p w:rsidR="002A516A" w:rsidRDefault="00E75850" w:rsidP="002A516A">
      <w:pPr>
        <w:rPr>
          <w:color w:val="FF0000"/>
          <w:sz w:val="24"/>
        </w:rPr>
      </w:pPr>
      <w:r>
        <w:t xml:space="preserve">Udostępniona decyzja staje się dostępna do odebrania przez kandydata. Zostanie do niego wysłane powiadomienie. </w:t>
      </w:r>
      <w:r w:rsidRPr="00B1045D">
        <w:rPr>
          <w:b/>
          <w:color w:val="FF0000"/>
          <w:sz w:val="24"/>
        </w:rPr>
        <w:t>Decyzji nie można już wtedy modyfikować ani usunąć.</w:t>
      </w:r>
      <w:r w:rsidRPr="00B1045D">
        <w:rPr>
          <w:color w:val="FF0000"/>
          <w:sz w:val="24"/>
        </w:rPr>
        <w:t xml:space="preserve"> </w:t>
      </w:r>
    </w:p>
    <w:p w:rsidR="00E75850" w:rsidRDefault="002A516A" w:rsidP="000F77A9">
      <w:r>
        <w:t xml:space="preserve">Po udostępnieniu decyzji kandydat ma 2 tygodnie na jej odbiór. Jeśli jej nie odbierze, to decyzja jest uznawana za doręczoną. </w:t>
      </w:r>
    </w:p>
    <w:sectPr w:rsidR="00E7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CC796"/>
    <w:multiLevelType w:val="singleLevel"/>
    <w:tmpl w:val="9BDCC79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6B59CE2"/>
    <w:multiLevelType w:val="multilevel"/>
    <w:tmpl w:val="5E881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A9"/>
    <w:rsid w:val="0009138D"/>
    <w:rsid w:val="000F77A9"/>
    <w:rsid w:val="002A516A"/>
    <w:rsid w:val="004F5BDD"/>
    <w:rsid w:val="008D60CF"/>
    <w:rsid w:val="00941E69"/>
    <w:rsid w:val="00983587"/>
    <w:rsid w:val="009F18F2"/>
    <w:rsid w:val="00A87216"/>
    <w:rsid w:val="00A93780"/>
    <w:rsid w:val="00B1045D"/>
    <w:rsid w:val="00B8036B"/>
    <w:rsid w:val="00DE3280"/>
    <w:rsid w:val="00E2367F"/>
    <w:rsid w:val="00E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7A9"/>
    <w:pPr>
      <w:spacing w:after="0" w:line="240" w:lineRule="auto"/>
      <w:jc w:val="both"/>
    </w:pPr>
    <w:rPr>
      <w:rFonts w:eastAsia="SimSun"/>
      <w:kern w:val="2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7A9"/>
    <w:pPr>
      <w:ind w:left="720"/>
      <w:contextualSpacing/>
    </w:pPr>
  </w:style>
  <w:style w:type="character" w:styleId="Hipercze">
    <w:name w:val="Hyperlink"/>
    <w:basedOn w:val="Domylnaczcionkaakapitu"/>
    <w:unhideWhenUsed/>
    <w:rsid w:val="000F77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69"/>
    <w:rPr>
      <w:rFonts w:ascii="Tahoma" w:eastAsia="SimSun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7A9"/>
    <w:pPr>
      <w:spacing w:after="0" w:line="240" w:lineRule="auto"/>
      <w:jc w:val="both"/>
    </w:pPr>
    <w:rPr>
      <w:rFonts w:eastAsia="SimSun"/>
      <w:kern w:val="2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7A9"/>
    <w:pPr>
      <w:ind w:left="720"/>
      <w:contextualSpacing/>
    </w:pPr>
  </w:style>
  <w:style w:type="character" w:styleId="Hipercze">
    <w:name w:val="Hyperlink"/>
    <w:basedOn w:val="Domylnaczcionkaakapitu"/>
    <w:unhideWhenUsed/>
    <w:rsid w:val="000F77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69"/>
    <w:rPr>
      <w:rFonts w:ascii="Tahoma" w:eastAsia="SimSun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us.edu.pl/sw/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1B0E-DEF9-4A87-B6B9-B67AF963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Olszynka</dc:creator>
  <cp:lastModifiedBy>Mirosław Gorgoń</cp:lastModifiedBy>
  <cp:revision>2</cp:revision>
  <dcterms:created xsi:type="dcterms:W3CDTF">2023-05-31T10:04:00Z</dcterms:created>
  <dcterms:modified xsi:type="dcterms:W3CDTF">2023-05-31T10:04:00Z</dcterms:modified>
</cp:coreProperties>
</file>