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6594" w14:textId="70576179" w:rsidR="00437DD8" w:rsidRPr="00154AE1" w:rsidRDefault="007C36DB" w:rsidP="00154AE1">
      <w:pPr>
        <w:pStyle w:val="Nagwek3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154AE1">
        <w:rPr>
          <w:rFonts w:asciiTheme="minorHAnsi" w:eastAsia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Spotkanie </w:t>
      </w:r>
      <w:proofErr w:type="spellStart"/>
      <w:r w:rsidRPr="00154AE1">
        <w:rPr>
          <w:rFonts w:asciiTheme="minorHAnsi" w:eastAsiaTheme="minorHAnsi" w:hAnsiTheme="minorHAnsi" w:cstheme="minorHAnsi"/>
          <w:color w:val="000000"/>
          <w:sz w:val="24"/>
          <w:szCs w:val="24"/>
          <w:shd w:val="clear" w:color="auto" w:fill="FFFFFF"/>
        </w:rPr>
        <w:t>mentoringowe</w:t>
      </w:r>
      <w:proofErr w:type="spellEnd"/>
      <w:r w:rsidR="00781AFB" w:rsidRPr="00154AE1">
        <w:rPr>
          <w:rFonts w:asciiTheme="minorHAnsi" w:eastAsiaTheme="minorHAnsi" w:hAnsiTheme="minorHAnsi" w:cstheme="minorHAnsi"/>
          <w:color w:val="000000"/>
          <w:sz w:val="24"/>
          <w:szCs w:val="24"/>
          <w:shd w:val="clear" w:color="auto" w:fill="FFFFFF"/>
        </w:rPr>
        <w:t>:</w:t>
      </w:r>
      <w:r w:rsidRPr="00154AE1">
        <w:rPr>
          <w:rFonts w:asciiTheme="minorHAnsi" w:eastAsia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B255C" w:rsidRPr="00154AE1">
        <w:rPr>
          <w:rFonts w:asciiTheme="minorHAnsi" w:eastAsiaTheme="minorHAnsi" w:hAnsiTheme="minorHAnsi" w:cstheme="minorHAnsi"/>
          <w:color w:val="000000"/>
          <w:sz w:val="24"/>
          <w:szCs w:val="24"/>
          <w:shd w:val="clear" w:color="auto" w:fill="FFFFFF"/>
        </w:rPr>
        <w:t>Ścieżki kariery etnologa, animatora, edukatora</w:t>
      </w:r>
    </w:p>
    <w:p w14:paraId="28C27EED" w14:textId="37862395" w:rsidR="00851B41" w:rsidRPr="00154AE1" w:rsidRDefault="00851B41" w:rsidP="00154AE1">
      <w:pPr>
        <w:pStyle w:val="Nagwek3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r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t</w:t>
      </w:r>
      <w:r w:rsidR="00E1315A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ermin</w:t>
      </w:r>
      <w:r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="00437DD8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112603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2</w:t>
      </w:r>
      <w:r w:rsidR="004B255C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grudnia</w:t>
      </w:r>
      <w:r w:rsidR="00112603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7C36DB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202</w:t>
      </w:r>
      <w:r w:rsidR="00112603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5</w:t>
      </w:r>
      <w:r w:rsidR="007C36DB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</w:p>
    <w:p w14:paraId="4398C48F" w14:textId="0C227A81" w:rsidR="00851B41" w:rsidRPr="00154AE1" w:rsidRDefault="00725765" w:rsidP="00154AE1">
      <w:pPr>
        <w:pStyle w:val="Nagwek3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r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godzin</w:t>
      </w:r>
      <w:r w:rsidR="00851B41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y</w:t>
      </w:r>
      <w:r w:rsidR="00AA103C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: </w:t>
      </w:r>
      <w:r w:rsidR="00437DD8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9.00</w:t>
      </w:r>
      <w:r w:rsidR="00AA103C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-12</w:t>
      </w:r>
      <w:r w:rsidR="00A0292A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.1</w:t>
      </w:r>
      <w:r w:rsidR="005674FD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5</w:t>
      </w:r>
      <w:r w:rsidR="007C36DB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</w:p>
    <w:p w14:paraId="51A3A943" w14:textId="77777777" w:rsidR="00437DD8" w:rsidRPr="00154AE1" w:rsidRDefault="00851B41" w:rsidP="00154AE1">
      <w:pPr>
        <w:pStyle w:val="Nagwek3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r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miejsce:</w:t>
      </w:r>
      <w:r w:rsidR="007C36DB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AA103C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Wydział Sztuki i Nauk o Edukacji w Cieszynie, </w:t>
      </w:r>
    </w:p>
    <w:p w14:paraId="07A37023" w14:textId="40200E36" w:rsidR="00437DD8" w:rsidRPr="00154AE1" w:rsidRDefault="00437DD8" w:rsidP="00154AE1">
      <w:pPr>
        <w:pStyle w:val="Nagwek3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r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Cieszy</w:t>
      </w:r>
      <w:r w:rsidR="005674FD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n</w:t>
      </w:r>
      <w:r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, </w:t>
      </w:r>
      <w:r w:rsidR="00AA103C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ul. Bielska 62, </w:t>
      </w:r>
      <w:r w:rsidR="007C36DB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sal</w:t>
      </w:r>
      <w:r w:rsidR="00851B41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a</w:t>
      </w:r>
      <w:r w:rsidR="00725765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B</w:t>
      </w:r>
      <w:r w:rsidR="004B255C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1.3</w:t>
      </w:r>
      <w:r w:rsidR="00562714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B</w:t>
      </w:r>
    </w:p>
    <w:p w14:paraId="33895CFB" w14:textId="2F4974B9" w:rsidR="00A50BE8" w:rsidRDefault="00AA103C" w:rsidP="00154AE1">
      <w:pPr>
        <w:pStyle w:val="Nagwek3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r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p</w:t>
      </w:r>
      <w:r w:rsidR="00A50BE8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rowadząca: </w:t>
      </w:r>
      <w:r w:rsidR="004B255C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Paulina Adamska</w:t>
      </w:r>
    </w:p>
    <w:p w14:paraId="300FA85D" w14:textId="77777777" w:rsidR="00154AE1" w:rsidRPr="00154AE1" w:rsidRDefault="00154AE1" w:rsidP="00154AE1">
      <w:pPr>
        <w:pStyle w:val="Nagwek3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002D83E7" w14:textId="24575F76" w:rsidR="00A50BE8" w:rsidRPr="00154AE1" w:rsidRDefault="00A50BE8" w:rsidP="00154AE1">
      <w:pPr>
        <w:pStyle w:val="Nagwek4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/>
          <w:u w:val="single"/>
          <w:shd w:val="clear" w:color="auto" w:fill="FFFFFF"/>
        </w:rPr>
      </w:pPr>
      <w:r w:rsidRPr="00154AE1">
        <w:rPr>
          <w:rFonts w:asciiTheme="minorHAnsi" w:eastAsiaTheme="minorHAnsi" w:hAnsiTheme="minorHAnsi" w:cstheme="minorHAnsi"/>
          <w:color w:val="000000"/>
          <w:u w:val="single"/>
          <w:shd w:val="clear" w:color="auto" w:fill="FFFFFF"/>
        </w:rPr>
        <w:t>Agenda:</w:t>
      </w:r>
    </w:p>
    <w:p w14:paraId="66EFA758" w14:textId="366F1986" w:rsidR="00F71425" w:rsidRPr="00154AE1" w:rsidRDefault="00F71425" w:rsidP="00154AE1">
      <w:pPr>
        <w:pStyle w:val="Nagwek4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/>
          <w:shd w:val="clear" w:color="auto" w:fill="FFFFFF"/>
        </w:rPr>
      </w:pPr>
      <w:r w:rsidRPr="00154AE1">
        <w:rPr>
          <w:rFonts w:asciiTheme="minorHAnsi" w:eastAsiaTheme="minorHAnsi" w:hAnsiTheme="minorHAnsi" w:cstheme="minorHAnsi"/>
          <w:color w:val="000000"/>
          <w:shd w:val="clear" w:color="auto" w:fill="FFFFFF"/>
        </w:rPr>
        <w:t xml:space="preserve">8.45-9.00 </w:t>
      </w:r>
      <w:r w:rsidRPr="00154AE1">
        <w:rPr>
          <w:rFonts w:asciiTheme="minorHAnsi" w:eastAsiaTheme="minorHAnsi" w:hAnsiTheme="minorHAnsi" w:cstheme="minorHAnsi"/>
          <w:b w:val="0"/>
          <w:bCs w:val="0"/>
          <w:color w:val="000000"/>
          <w:shd w:val="clear" w:color="auto" w:fill="FFFFFF"/>
        </w:rPr>
        <w:t>Rejestracja uczestników</w:t>
      </w:r>
    </w:p>
    <w:p w14:paraId="15DDE8F3" w14:textId="32977E88" w:rsidR="00A0292A" w:rsidRPr="00154AE1" w:rsidRDefault="00725765" w:rsidP="00154AE1">
      <w:pPr>
        <w:pStyle w:val="Nagwek4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/>
        </w:rPr>
      </w:pPr>
      <w:r w:rsidRPr="00154AE1">
        <w:rPr>
          <w:rFonts w:asciiTheme="minorHAnsi" w:eastAsiaTheme="minorHAnsi" w:hAnsiTheme="minorHAnsi" w:cstheme="minorHAnsi"/>
          <w:color w:val="000000"/>
          <w:shd w:val="clear" w:color="auto" w:fill="FFFFFF"/>
        </w:rPr>
        <w:t>9.00</w:t>
      </w:r>
      <w:r w:rsidR="00AA103C" w:rsidRPr="00154AE1">
        <w:rPr>
          <w:rFonts w:asciiTheme="minorHAnsi" w:eastAsiaTheme="minorHAnsi" w:hAnsiTheme="minorHAnsi" w:cstheme="minorHAnsi"/>
          <w:color w:val="000000"/>
          <w:shd w:val="clear" w:color="auto" w:fill="FFFFFF"/>
        </w:rPr>
        <w:t>-</w:t>
      </w:r>
      <w:r w:rsidR="00154AE1" w:rsidRPr="00154AE1">
        <w:rPr>
          <w:rFonts w:asciiTheme="minorHAnsi" w:eastAsiaTheme="minorHAnsi" w:hAnsiTheme="minorHAnsi" w:cstheme="minorHAnsi"/>
          <w:color w:val="000000"/>
          <w:shd w:val="clear" w:color="auto" w:fill="FFFFFF"/>
        </w:rPr>
        <w:t>9.45</w:t>
      </w:r>
      <w:r w:rsidR="00562714">
        <w:rPr>
          <w:rFonts w:asciiTheme="minorHAnsi" w:eastAsiaTheme="minorHAnsi" w:hAnsiTheme="minorHAnsi" w:cstheme="minorHAnsi"/>
          <w:color w:val="000000"/>
          <w:shd w:val="clear" w:color="auto" w:fill="FFFFFF"/>
        </w:rPr>
        <w:t xml:space="preserve"> Sesja wstępna </w:t>
      </w:r>
    </w:p>
    <w:p w14:paraId="30D25180" w14:textId="34C0E54C" w:rsidR="00A0292A" w:rsidRPr="00154AE1" w:rsidRDefault="00562714" w:rsidP="00154AE1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S</w:t>
      </w:r>
      <w:r w:rsidR="00A338D3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esja zapoznawcza, </w:t>
      </w:r>
      <w:r w:rsidR="00B37BC3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przeprowadzenie </w:t>
      </w:r>
      <w:r w:rsidR="00287951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krótkiego testu </w:t>
      </w:r>
      <w:r w:rsidR="00B37BC3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wstępnego (</w:t>
      </w:r>
      <w:proofErr w:type="spellStart"/>
      <w:r w:rsidR="00B37BC3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pre</w:t>
      </w:r>
      <w:proofErr w:type="spellEnd"/>
      <w:r w:rsidR="00B37BC3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-testu)</w:t>
      </w:r>
      <w:r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;</w:t>
      </w:r>
    </w:p>
    <w:p w14:paraId="7B674C82" w14:textId="70D4E4AA" w:rsidR="004B255C" w:rsidRPr="00154AE1" w:rsidRDefault="00562714" w:rsidP="00154AE1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</w:t>
      </w:r>
      <w:r w:rsidR="00B37BC3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rzedstawienie historii zawodowej </w:t>
      </w:r>
      <w:r w:rsidR="007D2B07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prowadzącej </w:t>
      </w:r>
      <w:r w:rsidR="00F42093" w:rsidRPr="00154AE1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="00F42093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86207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pierwsz</w:t>
      </w:r>
      <w:r w:rsidR="00370E72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e </w:t>
      </w:r>
      <w:r w:rsidR="00186207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krok</w:t>
      </w:r>
      <w:r w:rsidR="00370E72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</w:t>
      </w:r>
      <w:r w:rsidR="00186207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 zawodzie</w:t>
      </w:r>
      <w:r w:rsidR="00370E72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; </w:t>
      </w:r>
      <w:r w:rsidR="00186207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kluczowe momenty kariery </w:t>
      </w:r>
      <w:r w:rsidR="004B255C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w pedagogice i antropologii kulturowej, z </w:t>
      </w:r>
      <w:r w:rsidR="00154AE1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zaakacentowaniem</w:t>
      </w:r>
      <w:r w:rsidR="004B255C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roli Stowarzyszeni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="004B255C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B255C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Serfenta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;</w:t>
      </w:r>
    </w:p>
    <w:p w14:paraId="4505A8EB" w14:textId="28CE0942" w:rsidR="004B255C" w:rsidRPr="00562714" w:rsidRDefault="00154AE1" w:rsidP="00154AE1">
      <w:pPr>
        <w:pStyle w:val="Nagwek3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Ć</w:t>
      </w:r>
      <w:r w:rsidR="00186207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wiczenie</w:t>
      </w:r>
      <w:r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integracyjne</w:t>
      </w:r>
    </w:p>
    <w:p w14:paraId="0345E213" w14:textId="77777777" w:rsidR="00562714" w:rsidRPr="00154AE1" w:rsidRDefault="00562714" w:rsidP="00562714">
      <w:pPr>
        <w:pStyle w:val="Nagwek3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5534443F" w14:textId="152CB85E" w:rsidR="004B255C" w:rsidRPr="00154AE1" w:rsidRDefault="00154AE1" w:rsidP="00562714">
      <w:pPr>
        <w:pStyle w:val="Nagwek3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54AE1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="00287951" w:rsidRPr="00154AE1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154AE1">
        <w:rPr>
          <w:rFonts w:asciiTheme="minorHAnsi" w:hAnsiTheme="minorHAnsi" w:cstheme="minorHAnsi"/>
          <w:color w:val="000000"/>
          <w:sz w:val="24"/>
          <w:szCs w:val="24"/>
        </w:rPr>
        <w:t>45</w:t>
      </w:r>
      <w:r w:rsidR="00287951" w:rsidRPr="00154AE1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="004B255C" w:rsidRPr="00154AE1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154AE1">
        <w:rPr>
          <w:rFonts w:asciiTheme="minorHAnsi" w:hAnsiTheme="minorHAnsi" w:cstheme="minorHAnsi"/>
          <w:color w:val="000000"/>
          <w:sz w:val="24"/>
          <w:szCs w:val="24"/>
        </w:rPr>
        <w:t>0.45</w:t>
      </w:r>
      <w:r w:rsidR="004B255C" w:rsidRPr="00154AE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87951" w:rsidRPr="00154AE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B255C" w:rsidRPr="00154AE1">
        <w:rPr>
          <w:rFonts w:asciiTheme="minorHAnsi" w:hAnsiTheme="minorHAnsi" w:cstheme="minorHAnsi"/>
          <w:color w:val="000000"/>
          <w:sz w:val="24"/>
          <w:szCs w:val="24"/>
        </w:rPr>
        <w:t>Prezentacja i opowieść: Droga potrzeb i serca. O początkach drogi zawodowej.</w:t>
      </w:r>
    </w:p>
    <w:p w14:paraId="512B11E8" w14:textId="3089D8FE" w:rsidR="004B255C" w:rsidRPr="00154AE1" w:rsidRDefault="004B255C" w:rsidP="00154AE1">
      <w:pPr>
        <w:pStyle w:val="Akapitzlist"/>
        <w:numPr>
          <w:ilvl w:val="0"/>
          <w:numId w:val="5"/>
        </w:numPr>
        <w:tabs>
          <w:tab w:val="left" w:pos="240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54AE1">
        <w:rPr>
          <w:rFonts w:asciiTheme="minorHAnsi" w:hAnsiTheme="minorHAnsi" w:cstheme="minorHAnsi"/>
          <w:color w:val="000000"/>
          <w:sz w:val="24"/>
          <w:szCs w:val="24"/>
        </w:rPr>
        <w:t>Czas zdobywania wiedzy – od pedagogiki do antropologii i rzemiosła</w:t>
      </w:r>
    </w:p>
    <w:p w14:paraId="7C5AD622" w14:textId="22F5ECB4" w:rsidR="004B255C" w:rsidRPr="00154AE1" w:rsidRDefault="004B255C" w:rsidP="00154AE1">
      <w:pPr>
        <w:tabs>
          <w:tab w:val="left" w:pos="240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54AE1">
        <w:rPr>
          <w:rFonts w:asciiTheme="minorHAnsi" w:hAnsiTheme="minorHAnsi" w:cstheme="minorHAnsi"/>
          <w:color w:val="000000"/>
          <w:sz w:val="24"/>
          <w:szCs w:val="24"/>
        </w:rPr>
        <w:t xml:space="preserve">Opowieść mentorki o jej początkach zawodowych, przełomowych momentach w karierze, wyzwaniach i sukcesach, które kształtowały jej rozwój. Pokazanie, jak ważna była elastyczność w planowaniu kariery i otwartość na zmiany, </w:t>
      </w:r>
      <w:r w:rsidR="00562714">
        <w:rPr>
          <w:rFonts w:asciiTheme="minorHAnsi" w:hAnsiTheme="minorHAnsi" w:cstheme="minorHAnsi"/>
          <w:color w:val="000000"/>
          <w:sz w:val="24"/>
          <w:szCs w:val="24"/>
        </w:rPr>
        <w:t xml:space="preserve"> a także </w:t>
      </w:r>
      <w:r w:rsidRPr="00154AE1">
        <w:rPr>
          <w:rFonts w:asciiTheme="minorHAnsi" w:hAnsiTheme="minorHAnsi" w:cstheme="minorHAnsi"/>
          <w:color w:val="000000"/>
          <w:sz w:val="24"/>
          <w:szCs w:val="24"/>
        </w:rPr>
        <w:t>określona wizja i konsekwencja</w:t>
      </w:r>
      <w:r w:rsidR="00562714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5A62A093" w14:textId="2D0F841B" w:rsidR="004B255C" w:rsidRPr="00154AE1" w:rsidRDefault="004B255C" w:rsidP="00154AE1">
      <w:pPr>
        <w:pStyle w:val="Akapitzlist"/>
        <w:numPr>
          <w:ilvl w:val="0"/>
          <w:numId w:val="5"/>
        </w:numPr>
        <w:tabs>
          <w:tab w:val="left" w:pos="240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54AE1">
        <w:rPr>
          <w:rFonts w:asciiTheme="minorHAnsi" w:hAnsiTheme="minorHAnsi" w:cstheme="minorHAnsi"/>
          <w:color w:val="000000"/>
          <w:sz w:val="24"/>
          <w:szCs w:val="24"/>
        </w:rPr>
        <w:t>Rola mentorów i doświadczenia zawodowe</w:t>
      </w:r>
      <w:r w:rsidR="00562714">
        <w:rPr>
          <w:rFonts w:asciiTheme="minorHAnsi" w:hAnsiTheme="minorHAnsi" w:cstheme="minorHAnsi"/>
          <w:color w:val="000000"/>
          <w:sz w:val="24"/>
          <w:szCs w:val="24"/>
        </w:rPr>
        <w:t xml:space="preserve">go </w:t>
      </w:r>
      <w:r w:rsidR="00F42093" w:rsidRPr="00154AE1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="00F42093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562714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154AE1">
        <w:rPr>
          <w:rFonts w:asciiTheme="minorHAnsi" w:hAnsiTheme="minorHAnsi" w:cstheme="minorHAnsi"/>
          <w:color w:val="000000"/>
          <w:sz w:val="24"/>
          <w:szCs w:val="24"/>
        </w:rPr>
        <w:t>odkreślenie, jak ważne jest słuchanie, poznawanie i otwartość</w:t>
      </w:r>
      <w:r w:rsidR="00562714">
        <w:rPr>
          <w:rFonts w:asciiTheme="minorHAnsi" w:hAnsiTheme="minorHAnsi" w:cstheme="minorHAnsi"/>
          <w:color w:val="000000"/>
          <w:sz w:val="24"/>
          <w:szCs w:val="24"/>
        </w:rPr>
        <w:t xml:space="preserve">; </w:t>
      </w:r>
    </w:p>
    <w:p w14:paraId="4925D20D" w14:textId="4096F657" w:rsidR="004B255C" w:rsidRPr="00154AE1" w:rsidRDefault="004B255C" w:rsidP="00154AE1">
      <w:pPr>
        <w:pStyle w:val="Akapitzlist"/>
        <w:numPr>
          <w:ilvl w:val="0"/>
          <w:numId w:val="5"/>
        </w:numPr>
        <w:tabs>
          <w:tab w:val="left" w:pos="240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54AE1">
        <w:rPr>
          <w:rFonts w:asciiTheme="minorHAnsi" w:hAnsiTheme="minorHAnsi" w:cstheme="minorHAnsi"/>
          <w:color w:val="000000"/>
          <w:sz w:val="24"/>
          <w:szCs w:val="24"/>
        </w:rPr>
        <w:t>Ćwiczenie</w:t>
      </w:r>
      <w:r w:rsidR="00562714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Pr="00154AE1">
        <w:rPr>
          <w:rFonts w:asciiTheme="minorHAnsi" w:hAnsiTheme="minorHAnsi" w:cstheme="minorHAnsi"/>
          <w:color w:val="000000"/>
          <w:sz w:val="24"/>
          <w:szCs w:val="24"/>
        </w:rPr>
        <w:t xml:space="preserve">Moi nauczyciele </w:t>
      </w:r>
      <w:r w:rsidR="00562714" w:rsidRPr="00154AE1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="00562714">
        <w:rPr>
          <w:rFonts w:asciiTheme="minorHAnsi" w:hAnsiTheme="minorHAnsi" w:cstheme="minorHAnsi"/>
          <w:color w:val="000000"/>
          <w:sz w:val="24"/>
          <w:szCs w:val="24"/>
        </w:rPr>
        <w:t xml:space="preserve"> J</w:t>
      </w:r>
      <w:r w:rsidRPr="00154AE1">
        <w:rPr>
          <w:rFonts w:asciiTheme="minorHAnsi" w:hAnsiTheme="minorHAnsi" w:cstheme="minorHAnsi"/>
          <w:color w:val="000000"/>
          <w:sz w:val="24"/>
          <w:szCs w:val="24"/>
        </w:rPr>
        <w:t xml:space="preserve">akie osoby i dlaczego one wywarły na </w:t>
      </w:r>
      <w:r w:rsidR="00562714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Pr="00154AE1">
        <w:rPr>
          <w:rFonts w:asciiTheme="minorHAnsi" w:hAnsiTheme="minorHAnsi" w:cstheme="minorHAnsi"/>
          <w:color w:val="000000"/>
          <w:sz w:val="24"/>
          <w:szCs w:val="24"/>
        </w:rPr>
        <w:t>iebie wpływ?</w:t>
      </w:r>
    </w:p>
    <w:p w14:paraId="6B817D4C" w14:textId="5B022B7D" w:rsidR="004B255C" w:rsidRPr="00154AE1" w:rsidRDefault="004B255C" w:rsidP="00154AE1">
      <w:pPr>
        <w:pStyle w:val="Akapitzlist"/>
        <w:numPr>
          <w:ilvl w:val="0"/>
          <w:numId w:val="5"/>
        </w:numPr>
        <w:tabs>
          <w:tab w:val="left" w:pos="240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54AE1">
        <w:rPr>
          <w:rFonts w:asciiTheme="minorHAnsi" w:hAnsiTheme="minorHAnsi" w:cstheme="minorHAnsi"/>
          <w:color w:val="000000"/>
          <w:sz w:val="24"/>
          <w:szCs w:val="24"/>
        </w:rPr>
        <w:t>Kluczowe momenty kariery i zmiany ścieżki zawodowej</w:t>
      </w:r>
      <w:r w:rsidR="00F4209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42093" w:rsidRPr="00154AE1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="00F42093">
        <w:rPr>
          <w:rFonts w:asciiTheme="minorHAnsi" w:hAnsiTheme="minorHAnsi" w:cstheme="minorHAnsi"/>
          <w:color w:val="000000"/>
          <w:sz w:val="24"/>
          <w:szCs w:val="24"/>
        </w:rPr>
        <w:t xml:space="preserve"> o</w:t>
      </w:r>
      <w:r w:rsidRPr="00154AE1">
        <w:rPr>
          <w:rFonts w:asciiTheme="minorHAnsi" w:hAnsiTheme="minorHAnsi" w:cstheme="minorHAnsi"/>
          <w:color w:val="000000"/>
          <w:sz w:val="24"/>
          <w:szCs w:val="24"/>
        </w:rPr>
        <w:t>pisanie momentów w karierze, które wymagały zmian</w:t>
      </w:r>
      <w:r w:rsidR="00F42093">
        <w:rPr>
          <w:rFonts w:asciiTheme="minorHAnsi" w:hAnsiTheme="minorHAnsi" w:cstheme="minorHAnsi"/>
          <w:color w:val="000000"/>
          <w:sz w:val="24"/>
          <w:szCs w:val="24"/>
        </w:rPr>
        <w:t xml:space="preserve"> oraz </w:t>
      </w:r>
      <w:r w:rsidRPr="00154AE1">
        <w:rPr>
          <w:rFonts w:asciiTheme="minorHAnsi" w:hAnsiTheme="minorHAnsi" w:cstheme="minorHAnsi"/>
          <w:color w:val="000000"/>
          <w:sz w:val="24"/>
          <w:szCs w:val="24"/>
        </w:rPr>
        <w:t>refleksja nad stałymi</w:t>
      </w:r>
      <w:r w:rsidR="00F42093">
        <w:rPr>
          <w:rFonts w:asciiTheme="minorHAnsi" w:hAnsiTheme="minorHAnsi" w:cstheme="minorHAnsi"/>
          <w:color w:val="000000"/>
          <w:sz w:val="24"/>
          <w:szCs w:val="24"/>
        </w:rPr>
        <w:t xml:space="preserve">, nie zmieniającymi się </w:t>
      </w:r>
      <w:r w:rsidRPr="00154AE1">
        <w:rPr>
          <w:rFonts w:asciiTheme="minorHAnsi" w:hAnsiTheme="minorHAnsi" w:cstheme="minorHAnsi"/>
          <w:color w:val="000000"/>
          <w:sz w:val="24"/>
          <w:szCs w:val="24"/>
        </w:rPr>
        <w:t xml:space="preserve">wartościami, </w:t>
      </w:r>
      <w:r w:rsidR="00F42093">
        <w:rPr>
          <w:rFonts w:asciiTheme="minorHAnsi" w:hAnsiTheme="minorHAnsi" w:cstheme="minorHAnsi"/>
          <w:color w:val="000000"/>
          <w:sz w:val="24"/>
          <w:szCs w:val="24"/>
        </w:rPr>
        <w:t xml:space="preserve">jak: </w:t>
      </w:r>
      <w:r w:rsidRPr="00154AE1">
        <w:rPr>
          <w:rFonts w:asciiTheme="minorHAnsi" w:hAnsiTheme="minorHAnsi" w:cstheme="minorHAnsi"/>
          <w:color w:val="000000"/>
          <w:sz w:val="24"/>
          <w:szCs w:val="24"/>
        </w:rPr>
        <w:t>konsekwencja, prawda, dobro</w:t>
      </w:r>
      <w:r w:rsidR="00F42093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04631C39" w14:textId="6DAC0E1E" w:rsidR="004B255C" w:rsidRPr="00154AE1" w:rsidRDefault="004B255C" w:rsidP="00154AE1">
      <w:pPr>
        <w:pStyle w:val="Akapitzlist"/>
        <w:numPr>
          <w:ilvl w:val="0"/>
          <w:numId w:val="5"/>
        </w:numPr>
        <w:tabs>
          <w:tab w:val="left" w:pos="240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54AE1">
        <w:rPr>
          <w:rFonts w:asciiTheme="minorHAnsi" w:hAnsiTheme="minorHAnsi" w:cstheme="minorHAnsi"/>
          <w:color w:val="000000"/>
          <w:sz w:val="24"/>
          <w:szCs w:val="24"/>
        </w:rPr>
        <w:t xml:space="preserve">Ćwiczenie: </w:t>
      </w:r>
      <w:r w:rsidR="00154AE1" w:rsidRPr="00154AE1">
        <w:rPr>
          <w:rFonts w:asciiTheme="minorHAnsi" w:hAnsiTheme="minorHAnsi" w:cstheme="minorHAnsi"/>
          <w:color w:val="000000"/>
          <w:sz w:val="24"/>
          <w:szCs w:val="24"/>
        </w:rPr>
        <w:t>Moje</w:t>
      </w:r>
      <w:r w:rsidRPr="00154AE1">
        <w:rPr>
          <w:rFonts w:asciiTheme="minorHAnsi" w:hAnsiTheme="minorHAnsi" w:cstheme="minorHAnsi"/>
          <w:color w:val="000000"/>
          <w:sz w:val="24"/>
          <w:szCs w:val="24"/>
        </w:rPr>
        <w:t xml:space="preserve"> wartości </w:t>
      </w:r>
      <w:r w:rsidR="00562714" w:rsidRPr="00154AE1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="00562714">
        <w:rPr>
          <w:rFonts w:asciiTheme="minorHAnsi" w:hAnsiTheme="minorHAnsi" w:cstheme="minorHAnsi"/>
          <w:color w:val="000000"/>
          <w:sz w:val="24"/>
          <w:szCs w:val="24"/>
        </w:rPr>
        <w:t xml:space="preserve">  K</w:t>
      </w:r>
      <w:r w:rsidRPr="00154AE1">
        <w:rPr>
          <w:rFonts w:asciiTheme="minorHAnsi" w:hAnsiTheme="minorHAnsi" w:cstheme="minorHAnsi"/>
          <w:color w:val="000000"/>
          <w:sz w:val="24"/>
          <w:szCs w:val="24"/>
        </w:rPr>
        <w:t xml:space="preserve">tóre </w:t>
      </w:r>
      <w:r w:rsidR="00562714">
        <w:rPr>
          <w:rFonts w:asciiTheme="minorHAnsi" w:hAnsiTheme="minorHAnsi" w:cstheme="minorHAnsi"/>
          <w:color w:val="000000"/>
          <w:sz w:val="24"/>
          <w:szCs w:val="24"/>
        </w:rPr>
        <w:t xml:space="preserve">wartości </w:t>
      </w:r>
      <w:r w:rsidRPr="00154AE1">
        <w:rPr>
          <w:rFonts w:asciiTheme="minorHAnsi" w:hAnsiTheme="minorHAnsi" w:cstheme="minorHAnsi"/>
          <w:color w:val="000000"/>
          <w:sz w:val="24"/>
          <w:szCs w:val="24"/>
        </w:rPr>
        <w:t xml:space="preserve">mają </w:t>
      </w:r>
      <w:r w:rsidR="00562714" w:rsidRPr="00154AE1">
        <w:rPr>
          <w:rFonts w:asciiTheme="minorHAnsi" w:hAnsiTheme="minorHAnsi" w:cstheme="minorHAnsi"/>
          <w:color w:val="000000"/>
          <w:sz w:val="24"/>
          <w:szCs w:val="24"/>
        </w:rPr>
        <w:t xml:space="preserve">dla </w:t>
      </w:r>
      <w:r w:rsidR="00562714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="00562714" w:rsidRPr="00154AE1">
        <w:rPr>
          <w:rFonts w:asciiTheme="minorHAnsi" w:hAnsiTheme="minorHAnsi" w:cstheme="minorHAnsi"/>
          <w:color w:val="000000"/>
          <w:sz w:val="24"/>
          <w:szCs w:val="24"/>
        </w:rPr>
        <w:t xml:space="preserve">iebie </w:t>
      </w:r>
      <w:r w:rsidRPr="00154AE1">
        <w:rPr>
          <w:rFonts w:asciiTheme="minorHAnsi" w:hAnsiTheme="minorHAnsi" w:cstheme="minorHAnsi"/>
          <w:color w:val="000000"/>
          <w:sz w:val="24"/>
          <w:szCs w:val="24"/>
        </w:rPr>
        <w:t>znaczenie i</w:t>
      </w:r>
      <w:r w:rsidR="0056271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54AE1">
        <w:rPr>
          <w:rFonts w:asciiTheme="minorHAnsi" w:hAnsiTheme="minorHAnsi" w:cstheme="minorHAnsi"/>
          <w:color w:val="000000"/>
          <w:sz w:val="24"/>
          <w:szCs w:val="24"/>
        </w:rPr>
        <w:t>dlaczego</w:t>
      </w:r>
      <w:r w:rsidR="00562714">
        <w:rPr>
          <w:rFonts w:asciiTheme="minorHAnsi" w:hAnsiTheme="minorHAnsi" w:cstheme="minorHAnsi"/>
          <w:color w:val="000000"/>
          <w:sz w:val="24"/>
          <w:szCs w:val="24"/>
        </w:rPr>
        <w:t>?</w:t>
      </w:r>
    </w:p>
    <w:p w14:paraId="574C7095" w14:textId="1A4FDE26" w:rsidR="00154AE1" w:rsidRPr="00154AE1" w:rsidRDefault="00562714" w:rsidP="00154AE1">
      <w:pPr>
        <w:tabs>
          <w:tab w:val="left" w:pos="240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</w:r>
      <w:r w:rsidR="00154AE1" w:rsidRPr="00154AE1">
        <w:rPr>
          <w:rFonts w:asciiTheme="minorHAnsi" w:hAnsiTheme="minorHAnsi" w:cstheme="minorHAnsi"/>
          <w:b/>
          <w:bCs/>
          <w:color w:val="000000"/>
          <w:sz w:val="24"/>
          <w:szCs w:val="24"/>
        </w:rPr>
        <w:t>10.45-11.00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154AE1" w:rsidRPr="00154AE1">
        <w:rPr>
          <w:rFonts w:asciiTheme="minorHAnsi" w:hAnsiTheme="minorHAnsi" w:cstheme="minorHAnsi"/>
          <w:color w:val="000000"/>
          <w:sz w:val="24"/>
          <w:szCs w:val="24"/>
        </w:rPr>
        <w:t>Przerwa</w:t>
      </w:r>
    </w:p>
    <w:p w14:paraId="31D37712" w14:textId="444F70C8" w:rsidR="00154AE1" w:rsidRPr="00154AE1" w:rsidRDefault="00562714" w:rsidP="00154AE1">
      <w:pPr>
        <w:tabs>
          <w:tab w:val="left" w:pos="2400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</w:r>
      <w:r w:rsidR="00154AE1" w:rsidRPr="00154AE1">
        <w:rPr>
          <w:rFonts w:asciiTheme="minorHAnsi" w:hAnsiTheme="minorHAnsi" w:cstheme="minorHAnsi"/>
          <w:b/>
          <w:bCs/>
          <w:color w:val="000000"/>
          <w:sz w:val="24"/>
          <w:szCs w:val="24"/>
        </w:rPr>
        <w:t>11.00-12.00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154AE1" w:rsidRPr="00562714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Praca zespołowa jako czynnik sukcesu</w:t>
      </w:r>
    </w:p>
    <w:p w14:paraId="188BBF4A" w14:textId="5FF4BD5B" w:rsidR="00154AE1" w:rsidRPr="00154AE1" w:rsidRDefault="00154AE1" w:rsidP="00154AE1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r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Zespołowość jako składnik sukcesu w pracy zawodowej mentorki – omówienie na konkretnych przykładach</w:t>
      </w:r>
      <w:r w:rsidR="00562714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z </w:t>
      </w:r>
      <w:r w:rsidR="00F42093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za</w:t>
      </w:r>
      <w:r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akcent</w:t>
      </w:r>
      <w:r w:rsidR="00F42093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owaniem </w:t>
      </w:r>
      <w:r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perspektywy osoby zarządzającej organizacją</w:t>
      </w:r>
      <w:r w:rsidR="00F42093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;</w:t>
      </w:r>
    </w:p>
    <w:p w14:paraId="443633E1" w14:textId="2672BF60" w:rsidR="00154AE1" w:rsidRPr="00154AE1" w:rsidRDefault="00154AE1" w:rsidP="00154AE1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r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lastRenderedPageBreak/>
        <w:t xml:space="preserve">Ćwiczenie wprowadzające / wzmacniające kompetencje w pracy zespołowej, np. „ludzki węzeł”. Ćwiczenie to buduje zaufanie, </w:t>
      </w:r>
      <w:r w:rsidR="00F42093"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otwartość</w:t>
      </w:r>
      <w:r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 xml:space="preserve"> i akceptację. Budowanie zaufania to jeden z najbardziej fundamentalnych elementów skutecznego team </w:t>
      </w:r>
      <w:proofErr w:type="spellStart"/>
      <w:r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buildingu</w:t>
      </w:r>
      <w:proofErr w:type="spellEnd"/>
      <w:r w:rsidR="00F42093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;</w:t>
      </w:r>
    </w:p>
    <w:p w14:paraId="6E7108D7" w14:textId="2EC2F57C" w:rsidR="00154AE1" w:rsidRPr="00154AE1" w:rsidRDefault="00154AE1" w:rsidP="00154AE1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r w:rsidRPr="00154AE1"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  <w:t>Analiza konkretnych czynników i umiejętności związanych z sukcesem udanej pracy zespołowej.</w:t>
      </w:r>
    </w:p>
    <w:p w14:paraId="09E49D15" w14:textId="168D7FFC" w:rsidR="00154AE1" w:rsidRPr="00154AE1" w:rsidRDefault="00154AE1" w:rsidP="00F42093">
      <w:pPr>
        <w:pStyle w:val="Nagwek3"/>
        <w:spacing w:before="0" w:beforeAutospacing="0" w:after="0" w:afterAutospacing="0" w:line="276" w:lineRule="auto"/>
        <w:rPr>
          <w:rFonts w:asciiTheme="minorHAnsi" w:eastAsia="Arial" w:hAnsiTheme="minorHAnsi" w:cstheme="minorHAnsi"/>
          <w:color w:val="434343"/>
          <w:sz w:val="24"/>
          <w:szCs w:val="24"/>
          <w:lang w:val="pl" w:eastAsia="zh-CN" w:bidi="hi-IN"/>
        </w:rPr>
      </w:pPr>
      <w:r w:rsidRPr="00154AE1">
        <w:rPr>
          <w:rFonts w:asciiTheme="minorHAnsi" w:eastAsiaTheme="minorHAnsi" w:hAnsiTheme="minorHAnsi" w:cstheme="minorHAnsi"/>
          <w:color w:val="000000"/>
          <w:sz w:val="24"/>
          <w:szCs w:val="24"/>
          <w:shd w:val="clear" w:color="auto" w:fill="FFFFFF"/>
        </w:rPr>
        <w:t>12.00- 12.15</w:t>
      </w:r>
      <w:r w:rsidR="00F42093">
        <w:rPr>
          <w:rFonts w:asciiTheme="minorHAnsi" w:eastAsia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54AE1">
        <w:rPr>
          <w:rFonts w:asciiTheme="minorHAnsi" w:eastAsia="Arial" w:hAnsiTheme="minorHAnsi" w:cstheme="minorHAnsi"/>
          <w:color w:val="000000"/>
          <w:sz w:val="24"/>
          <w:szCs w:val="24"/>
          <w:lang w:val="pl" w:eastAsia="zh-CN" w:bidi="hi-IN"/>
        </w:rPr>
        <w:t xml:space="preserve">Podsumowanie spotkania i wskazówki na przyszłość </w:t>
      </w:r>
    </w:p>
    <w:p w14:paraId="457AD8B7" w14:textId="4C1C0441" w:rsidR="00154AE1" w:rsidRPr="00154AE1" w:rsidRDefault="001903DA" w:rsidP="00154AE1">
      <w:pPr>
        <w:pStyle w:val="Akapitzlist"/>
        <w:numPr>
          <w:ilvl w:val="0"/>
          <w:numId w:val="8"/>
        </w:numPr>
        <w:suppressAutoHyphens/>
        <w:spacing w:line="276" w:lineRule="auto"/>
        <w:rPr>
          <w:rFonts w:asciiTheme="minorHAnsi" w:eastAsia="Arial" w:hAnsiTheme="minorHAnsi" w:cstheme="minorHAnsi"/>
          <w:sz w:val="24"/>
          <w:szCs w:val="24"/>
          <w:lang w:val="pl" w:eastAsia="zh-CN" w:bidi="hi-IN"/>
        </w:rPr>
      </w:pPr>
      <w:r>
        <w:rPr>
          <w:rFonts w:asciiTheme="minorHAnsi" w:eastAsia="Arial" w:hAnsiTheme="minorHAnsi" w:cstheme="minorHAnsi"/>
          <w:bCs/>
          <w:sz w:val="24"/>
          <w:szCs w:val="24"/>
          <w:lang w:val="pl" w:eastAsia="zh-CN" w:bidi="hi-IN"/>
        </w:rPr>
        <w:t>Sformułowanie</w:t>
      </w:r>
      <w:r w:rsidR="00154AE1" w:rsidRPr="00F42093">
        <w:rPr>
          <w:rFonts w:asciiTheme="minorHAnsi" w:eastAsia="Arial" w:hAnsiTheme="minorHAnsi" w:cstheme="minorHAnsi"/>
          <w:bCs/>
          <w:sz w:val="24"/>
          <w:szCs w:val="24"/>
          <w:lang w:val="pl" w:eastAsia="zh-CN" w:bidi="hi-IN"/>
        </w:rPr>
        <w:t xml:space="preserve"> kluczowych wniosków</w:t>
      </w:r>
      <w:r w:rsidR="00F42093">
        <w:rPr>
          <w:rFonts w:asciiTheme="minorHAnsi" w:eastAsia="Arial" w:hAnsiTheme="minorHAnsi" w:cstheme="minorHAnsi"/>
          <w:bCs/>
          <w:sz w:val="24"/>
          <w:szCs w:val="24"/>
          <w:lang w:val="pl" w:eastAsia="zh-CN" w:bidi="hi-IN"/>
        </w:rPr>
        <w:t xml:space="preserve"> </w:t>
      </w:r>
      <w:r w:rsidR="00F42093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–</w:t>
      </w:r>
      <w:r w:rsidR="00F4209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m</w:t>
      </w:r>
      <w:proofErr w:type="spellStart"/>
      <w:r w:rsidR="00154AE1" w:rsidRPr="00154AE1">
        <w:rPr>
          <w:rFonts w:asciiTheme="minorHAnsi" w:eastAsia="Arial" w:hAnsiTheme="minorHAnsi" w:cstheme="minorHAnsi"/>
          <w:sz w:val="24"/>
          <w:szCs w:val="24"/>
          <w:lang w:val="pl" w:eastAsia="zh-CN" w:bidi="hi-IN"/>
        </w:rPr>
        <w:t>entorka</w:t>
      </w:r>
      <w:proofErr w:type="spellEnd"/>
      <w:r w:rsidR="00154AE1" w:rsidRPr="00154AE1">
        <w:rPr>
          <w:rFonts w:asciiTheme="minorHAnsi" w:eastAsia="Arial" w:hAnsiTheme="minorHAnsi" w:cstheme="minorHAnsi"/>
          <w:sz w:val="24"/>
          <w:szCs w:val="24"/>
          <w:lang w:val="pl" w:eastAsia="zh-CN" w:bidi="hi-IN"/>
        </w:rPr>
        <w:t xml:space="preserve"> podsumuje spotkanie, przypominając najważniejsze tematy</w:t>
      </w:r>
      <w:r w:rsidR="00F42093">
        <w:rPr>
          <w:rFonts w:asciiTheme="minorHAnsi" w:eastAsia="Arial" w:hAnsiTheme="minorHAnsi" w:cstheme="minorHAnsi"/>
          <w:sz w:val="24"/>
          <w:szCs w:val="24"/>
          <w:lang w:val="pl" w:eastAsia="zh-CN" w:bidi="hi-IN"/>
        </w:rPr>
        <w:t>, jak:</w:t>
      </w:r>
      <w:r w:rsidR="00154AE1" w:rsidRPr="00154AE1">
        <w:rPr>
          <w:rFonts w:asciiTheme="minorHAnsi" w:eastAsia="Arial" w:hAnsiTheme="minorHAnsi" w:cstheme="minorHAnsi"/>
          <w:sz w:val="24"/>
          <w:szCs w:val="24"/>
          <w:lang w:val="pl" w:eastAsia="zh-CN" w:bidi="hi-IN"/>
        </w:rPr>
        <w:t xml:space="preserve"> wartości, wizja, zespołowość, elastyczność zawodowa, otwartość na zmiany</w:t>
      </w:r>
      <w:r w:rsidR="00F42093">
        <w:rPr>
          <w:rFonts w:asciiTheme="minorHAnsi" w:eastAsia="Arial" w:hAnsiTheme="minorHAnsi" w:cstheme="minorHAnsi"/>
          <w:sz w:val="24"/>
          <w:szCs w:val="24"/>
          <w:lang w:val="pl" w:eastAsia="zh-CN" w:bidi="hi-IN"/>
        </w:rPr>
        <w:t>;</w:t>
      </w:r>
    </w:p>
    <w:p w14:paraId="3270170D" w14:textId="38294467" w:rsidR="007D2B07" w:rsidRPr="00154AE1" w:rsidRDefault="001903DA" w:rsidP="00154AE1">
      <w:pPr>
        <w:pStyle w:val="Akapitzlist"/>
        <w:numPr>
          <w:ilvl w:val="0"/>
          <w:numId w:val="8"/>
        </w:numPr>
        <w:suppressAutoHyphens/>
        <w:spacing w:line="276" w:lineRule="auto"/>
        <w:rPr>
          <w:rFonts w:asciiTheme="minorHAnsi" w:eastAsia="Arial" w:hAnsiTheme="minorHAnsi" w:cstheme="minorHAnsi"/>
          <w:sz w:val="24"/>
          <w:szCs w:val="24"/>
          <w:lang w:val="pl" w:eastAsia="zh-CN" w:bidi="hi-IN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</w:t>
      </w:r>
      <w:r w:rsidR="00287951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esja pytań i odpowiedzi –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87951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możliwość zadawania pytań przez uczestników, dzielenia się swoimi przemyśleniami oraz pogłębiania poruszanych tematów</w:t>
      </w:r>
      <w:r w:rsidR="00A0292A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287951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podsumowanie i zakończenie spotkania; przeprowadzenie końcowego testu (post testu)</w:t>
      </w:r>
      <w:r w:rsidR="00BB3316" w:rsidRPr="00154A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14:paraId="0706E66F" w14:textId="77777777" w:rsidR="00154AE1" w:rsidRPr="00154AE1" w:rsidRDefault="00154AE1" w:rsidP="00154AE1">
      <w:pPr>
        <w:pStyle w:val="Nagwek3"/>
        <w:spacing w:before="0" w:beforeAutospacing="0" w:after="0" w:afterAutospacing="0" w:line="276" w:lineRule="auto"/>
        <w:ind w:left="720"/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2944EA26" w14:textId="6EAFA4DA" w:rsidR="00DE77C3" w:rsidRPr="00154AE1" w:rsidRDefault="00DE77C3" w:rsidP="00154AE1">
      <w:pPr>
        <w:pStyle w:val="Nagwek3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</w:p>
    <w:sectPr w:rsidR="00DE77C3" w:rsidRPr="00154AE1" w:rsidSect="00DE77C3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7DE91" w14:textId="77777777" w:rsidR="00DE4C77" w:rsidRDefault="00DE4C77" w:rsidP="003A362A">
      <w:r>
        <w:separator/>
      </w:r>
    </w:p>
  </w:endnote>
  <w:endnote w:type="continuationSeparator" w:id="0">
    <w:p w14:paraId="103EC790" w14:textId="77777777" w:rsidR="00DE4C77" w:rsidRDefault="00DE4C77" w:rsidP="003A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PT Sans"/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6FC6" w14:textId="55FAD935" w:rsidR="00DE77C3" w:rsidRDefault="00DE77C3" w:rsidP="00DE77C3">
    <w:pPr>
      <w:pStyle w:val="Stopka"/>
    </w:pPr>
  </w:p>
  <w:tbl>
    <w:tblPr>
      <w:tblStyle w:val="Tabela-Siatka"/>
      <w:tblW w:w="969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119"/>
      <w:gridCol w:w="2889"/>
      <w:gridCol w:w="3686"/>
    </w:tblGrid>
    <w:tr w:rsidR="00DE77C3" w:rsidRPr="00330722" w14:paraId="7DE8A333" w14:textId="77777777" w:rsidTr="00EB7528">
      <w:trPr>
        <w:trHeight w:val="700"/>
      </w:trPr>
      <w:tc>
        <w:tcPr>
          <w:tcW w:w="3119" w:type="dxa"/>
          <w:tcBorders>
            <w:top w:val="single" w:sz="12" w:space="0" w:color="808080" w:themeColor="background1" w:themeShade="80"/>
          </w:tcBorders>
        </w:tcPr>
        <w:p w14:paraId="62DDDE63" w14:textId="77777777" w:rsidR="00DE77C3" w:rsidRPr="00330722" w:rsidRDefault="00DE77C3" w:rsidP="00DE77C3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bookmarkStart w:id="0" w:name="_Hlk98499597"/>
          <w:bookmarkStart w:id="1" w:name="_Hlk98499598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74A96589" w14:textId="77777777" w:rsidR="00DE77C3" w:rsidRPr="00556062" w:rsidRDefault="00DE77C3" w:rsidP="00DE77C3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>40–007 Katowice, ul. Bankowa 12, p.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2.7</w:t>
          </w:r>
        </w:p>
      </w:tc>
      <w:tc>
        <w:tcPr>
          <w:tcW w:w="2889" w:type="dxa"/>
          <w:tcBorders>
            <w:top w:val="single" w:sz="12" w:space="0" w:color="808080" w:themeColor="background1" w:themeShade="80"/>
          </w:tcBorders>
        </w:tcPr>
        <w:p w14:paraId="21A9365A" w14:textId="77777777" w:rsidR="00DE77C3" w:rsidRPr="00330722" w:rsidRDefault="00DE77C3" w:rsidP="00DE77C3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</w:p>
      </w:tc>
      <w:tc>
        <w:tcPr>
          <w:tcW w:w="3686" w:type="dxa"/>
          <w:tcBorders>
            <w:top w:val="single" w:sz="12" w:space="0" w:color="808080" w:themeColor="background1" w:themeShade="80"/>
          </w:tcBorders>
        </w:tcPr>
        <w:p w14:paraId="7396DEA7" w14:textId="77777777" w:rsidR="00DE77C3" w:rsidRPr="00330722" w:rsidRDefault="00DE77C3" w:rsidP="00DE77C3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</w:rPr>
            <w:drawing>
              <wp:inline distT="0" distB="0" distL="0" distR="0" wp14:anchorId="3D104EE3" wp14:editId="35AF1D74">
                <wp:extent cx="2174562" cy="257175"/>
                <wp:effectExtent l="0" t="0" r="0" b="0"/>
                <wp:docPr id="17" name="Obraz 17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</w:tbl>
  <w:p w14:paraId="60225810" w14:textId="5D425D1C" w:rsidR="00DE77C3" w:rsidRDefault="00DE77C3">
    <w:pPr>
      <w:pStyle w:val="Stopka"/>
    </w:pPr>
  </w:p>
  <w:p w14:paraId="722C8666" w14:textId="77777777" w:rsidR="00DE77C3" w:rsidRDefault="00DE77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E1413" w14:textId="77777777" w:rsidR="00DE4C77" w:rsidRDefault="00DE4C77" w:rsidP="003A362A">
      <w:r>
        <w:separator/>
      </w:r>
    </w:p>
  </w:footnote>
  <w:footnote w:type="continuationSeparator" w:id="0">
    <w:p w14:paraId="54C2137C" w14:textId="77777777" w:rsidR="00DE4C77" w:rsidRDefault="00DE4C77" w:rsidP="003A3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B42E" w14:textId="5279671C" w:rsidR="003A362A" w:rsidRDefault="003A362A">
    <w:pPr>
      <w:pStyle w:val="Nagwek"/>
    </w:pPr>
    <w:r>
      <w:rPr>
        <w:b/>
        <w:bCs/>
        <w:noProof/>
      </w:rPr>
      <w:drawing>
        <wp:inline distT="0" distB="0" distL="0" distR="0" wp14:anchorId="1BA087D9" wp14:editId="788852D1">
          <wp:extent cx="5755005" cy="420370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873F6D" w14:textId="77777777" w:rsidR="003A362A" w:rsidRDefault="003A362A">
    <w:pPr>
      <w:pStyle w:val="Nagwek"/>
    </w:pPr>
  </w:p>
  <w:p w14:paraId="16756E3F" w14:textId="4F77D0FA" w:rsidR="003A362A" w:rsidRDefault="003A362A" w:rsidP="003A362A">
    <w:pPr>
      <w:pStyle w:val="Nagwek"/>
      <w:jc w:val="center"/>
    </w:pPr>
    <w:r>
      <w:t xml:space="preserve">Projekt pt. </w:t>
    </w:r>
    <w:r w:rsidRPr="003A362A">
      <w:rPr>
        <w:b/>
        <w:bCs/>
      </w:rPr>
      <w:t>„</w:t>
    </w:r>
    <w:proofErr w:type="spellStart"/>
    <w:r w:rsidRPr="003A362A">
      <w:rPr>
        <w:b/>
        <w:bCs/>
      </w:rPr>
      <w:t>jUŚt</w:t>
    </w:r>
    <w:proofErr w:type="spellEnd"/>
    <w:r w:rsidRPr="003A362A">
      <w:rPr>
        <w:b/>
        <w:bCs/>
      </w:rPr>
      <w:t xml:space="preserve"> </w:t>
    </w:r>
    <w:proofErr w:type="spellStart"/>
    <w:r w:rsidRPr="003A362A">
      <w:rPr>
        <w:b/>
        <w:bCs/>
      </w:rPr>
      <w:t>transition</w:t>
    </w:r>
    <w:proofErr w:type="spellEnd"/>
    <w:r w:rsidRPr="003A362A">
      <w:rPr>
        <w:b/>
        <w:bCs/>
      </w:rPr>
      <w:t xml:space="preserve"> - Potencjał Uniwersytetu Śląskiego podstawą Sprawiedliwej Transformacji regionu</w:t>
    </w:r>
    <w:r>
      <w:rPr>
        <w:b/>
        <w:bCs/>
      </w:rPr>
      <w:t>”</w:t>
    </w:r>
  </w:p>
  <w:p w14:paraId="4F3270FE" w14:textId="77777777" w:rsidR="003A362A" w:rsidRDefault="003A36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1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/>
        <w:u w:val="none"/>
      </w:rPr>
    </w:lvl>
  </w:abstractNum>
  <w:abstractNum w:abstractNumId="1" w15:restartNumberingAfterBreak="0">
    <w:nsid w:val="0F8D40CC"/>
    <w:multiLevelType w:val="hybridMultilevel"/>
    <w:tmpl w:val="34C85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40C9E"/>
    <w:multiLevelType w:val="hybridMultilevel"/>
    <w:tmpl w:val="FA7AC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10B4"/>
    <w:multiLevelType w:val="hybridMultilevel"/>
    <w:tmpl w:val="86004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E601A"/>
    <w:multiLevelType w:val="hybridMultilevel"/>
    <w:tmpl w:val="26EC9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553AF"/>
    <w:multiLevelType w:val="hybridMultilevel"/>
    <w:tmpl w:val="A4AE3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81F63"/>
    <w:multiLevelType w:val="multilevel"/>
    <w:tmpl w:val="89422D70"/>
    <w:lvl w:ilvl="0">
      <w:start w:val="10"/>
      <w:numFmt w:val="decimal"/>
      <w:lvlText w:val="%1"/>
      <w:lvlJc w:val="left"/>
      <w:pPr>
        <w:ind w:left="1660" w:hanging="166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660" w:hanging="166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660" w:hanging="1660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660" w:hanging="16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660" w:hanging="16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77A70C93"/>
    <w:multiLevelType w:val="hybridMultilevel"/>
    <w:tmpl w:val="2102B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MTVhYWVkOGQtYmZkNy00ZTAxLWEyNzgtYWRlY2EzOWJmMTE1Ig0KfQ=="/>
    <w:docVar w:name="GVData0" w:val="(end)"/>
  </w:docVars>
  <w:rsids>
    <w:rsidRoot w:val="003A362A"/>
    <w:rsid w:val="0010108C"/>
    <w:rsid w:val="00112603"/>
    <w:rsid w:val="00154AE1"/>
    <w:rsid w:val="00186207"/>
    <w:rsid w:val="001903DA"/>
    <w:rsid w:val="001D20BF"/>
    <w:rsid w:val="00287951"/>
    <w:rsid w:val="002E167A"/>
    <w:rsid w:val="00370E72"/>
    <w:rsid w:val="00377B9E"/>
    <w:rsid w:val="003A362A"/>
    <w:rsid w:val="003F3151"/>
    <w:rsid w:val="00437DD8"/>
    <w:rsid w:val="004B0A09"/>
    <w:rsid w:val="004B255C"/>
    <w:rsid w:val="005165EA"/>
    <w:rsid w:val="00562714"/>
    <w:rsid w:val="005674FD"/>
    <w:rsid w:val="005E7506"/>
    <w:rsid w:val="00673675"/>
    <w:rsid w:val="00725765"/>
    <w:rsid w:val="00757755"/>
    <w:rsid w:val="00781AFB"/>
    <w:rsid w:val="007C36DB"/>
    <w:rsid w:val="007D2B07"/>
    <w:rsid w:val="007D2C6D"/>
    <w:rsid w:val="007E7E2F"/>
    <w:rsid w:val="00836ADD"/>
    <w:rsid w:val="00851B41"/>
    <w:rsid w:val="00893739"/>
    <w:rsid w:val="008C6183"/>
    <w:rsid w:val="008F475F"/>
    <w:rsid w:val="00916B34"/>
    <w:rsid w:val="00990546"/>
    <w:rsid w:val="009A343F"/>
    <w:rsid w:val="009B2A55"/>
    <w:rsid w:val="00A0292A"/>
    <w:rsid w:val="00A338D3"/>
    <w:rsid w:val="00A50BE8"/>
    <w:rsid w:val="00A67BBA"/>
    <w:rsid w:val="00AA103C"/>
    <w:rsid w:val="00AA5A8F"/>
    <w:rsid w:val="00B37BC3"/>
    <w:rsid w:val="00B70D2F"/>
    <w:rsid w:val="00BA10DA"/>
    <w:rsid w:val="00BA61A6"/>
    <w:rsid w:val="00BB3316"/>
    <w:rsid w:val="00BF372E"/>
    <w:rsid w:val="00C50512"/>
    <w:rsid w:val="00CD6142"/>
    <w:rsid w:val="00D07DC5"/>
    <w:rsid w:val="00D94683"/>
    <w:rsid w:val="00DA5D99"/>
    <w:rsid w:val="00DE4C77"/>
    <w:rsid w:val="00DE77C3"/>
    <w:rsid w:val="00E1315A"/>
    <w:rsid w:val="00ED3F3E"/>
    <w:rsid w:val="00F3505A"/>
    <w:rsid w:val="00F42093"/>
    <w:rsid w:val="00F71425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F4BA0D"/>
  <w15:chartTrackingRefBased/>
  <w15:docId w15:val="{74365C08-75EC-45C1-BE88-B516A59A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BE8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A50B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unhideWhenUsed/>
    <w:qFormat/>
    <w:rsid w:val="00A50BE8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62A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362A"/>
  </w:style>
  <w:style w:type="paragraph" w:styleId="Stopka">
    <w:name w:val="footer"/>
    <w:basedOn w:val="Normalny"/>
    <w:link w:val="StopkaZnak"/>
    <w:uiPriority w:val="99"/>
    <w:unhideWhenUsed/>
    <w:rsid w:val="003A362A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362A"/>
  </w:style>
  <w:style w:type="table" w:styleId="Tabela-Siatka">
    <w:name w:val="Table Grid"/>
    <w:basedOn w:val="Standardowy"/>
    <w:uiPriority w:val="59"/>
    <w:rsid w:val="00DE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A50BE8"/>
    <w:rPr>
      <w:rFonts w:ascii="Calibri" w:eastAsia="Times New Roman" w:hAnsi="Calibri" w:cs="Calibri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50BE8"/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2209</Characters>
  <Application>Microsoft Office Word</Application>
  <DocSecurity>4</DocSecurity>
  <Lines>50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Spotkanie mentoringowe: Jak nie muzyka, to co? Program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mentoringowe: Jak nie muzyka, to co? Program</dc:title>
  <dc:subject/>
  <dc:creator>Biuro Karier Cieszyn</dc:creator>
  <cp:keywords/>
  <dc:description/>
  <cp:lastModifiedBy>Małgorzata Chatys</cp:lastModifiedBy>
  <cp:revision>2</cp:revision>
  <cp:lastPrinted>2024-12-02T07:28:00Z</cp:lastPrinted>
  <dcterms:created xsi:type="dcterms:W3CDTF">2025-11-17T08:16:00Z</dcterms:created>
  <dcterms:modified xsi:type="dcterms:W3CDTF">2025-11-17T08:16:00Z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ew0KICAiZG9jSUQiOiAiMTVhYWVkOGQtYmZkNy00ZTAxLWEyNzgtYWRlY2EzOWJmMTE1Ig0KfQ==</vt:lpwstr>
  </property>
  <property fmtid="{D5CDD505-2E9C-101B-9397-08002B2CF9AE}" pid="3" name="GVData0">
    <vt:lpwstr>(end)</vt:lpwstr>
  </property>
</Properties>
</file>