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51F5" w14:textId="77777777" w:rsidR="00FA0BAF" w:rsidRPr="00990BD3" w:rsidRDefault="00FA0BAF" w:rsidP="00FA0BAF">
      <w:pPr>
        <w:spacing w:before="240" w:line="360" w:lineRule="auto"/>
        <w:jc w:val="center"/>
        <w:rPr>
          <w:rFonts w:ascii="PT Sans" w:hAnsi="PT Sans" w:cs="Arial"/>
          <w:b/>
          <w:bCs/>
          <w:sz w:val="24"/>
          <w:szCs w:val="24"/>
        </w:rPr>
      </w:pPr>
      <w:r>
        <w:rPr>
          <w:rFonts w:ascii="PT Sans" w:hAnsi="PT Sans" w:cs="Arial"/>
          <w:b/>
          <w:bCs/>
          <w:sz w:val="24"/>
          <w:szCs w:val="24"/>
          <w:lang w:val="en"/>
        </w:rPr>
        <w:t>GDPR Information Clause for participants in projects funded by the Polish National Agency for Academic Exchange (NAWA)</w:t>
      </w:r>
    </w:p>
    <w:p w14:paraId="653F0E07" w14:textId="4677CD67" w:rsidR="00FA0BAF" w:rsidRPr="00990BD3" w:rsidRDefault="00FA0BAF" w:rsidP="00FA0BAF">
      <w:pPr>
        <w:spacing w:before="240" w:line="360" w:lineRule="auto"/>
        <w:jc w:val="both"/>
        <w:rPr>
          <w:rFonts w:ascii="PT Sans" w:hAnsi="PT Sans" w:cs="Arial"/>
          <w:sz w:val="24"/>
          <w:szCs w:val="24"/>
        </w:rPr>
      </w:pPr>
      <w:r>
        <w:rPr>
          <w:rFonts w:ascii="PT Sans" w:hAnsi="PT Sans" w:cs="Arial"/>
          <w:sz w:val="24"/>
          <w:szCs w:val="24"/>
          <w:lang w:val="en"/>
        </w:rPr>
        <w:t>Pursuant to Article 13(1) and (2) or Article 14(1)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we inform you about the manner in which and purpose for which we process your personal data, as well as your rights related to data protection.</w:t>
      </w:r>
    </w:p>
    <w:p w14:paraId="3F09FD35" w14:textId="77777777" w:rsidR="00FA0BAF" w:rsidRPr="00990BD3" w:rsidRDefault="00FA0BAF" w:rsidP="00FA0BAF">
      <w:pPr>
        <w:spacing w:after="120" w:line="360" w:lineRule="auto"/>
        <w:outlineLvl w:val="2"/>
        <w:rPr>
          <w:rFonts w:ascii="PT Sans" w:hAnsi="PT Sans" w:cs="Arial"/>
          <w:b/>
          <w:bCs/>
          <w:sz w:val="24"/>
          <w:szCs w:val="24"/>
        </w:rPr>
      </w:pPr>
      <w:r>
        <w:rPr>
          <w:rFonts w:ascii="PT Sans" w:hAnsi="PT Sans" w:cs="Arial"/>
          <w:b/>
          <w:bCs/>
          <w:sz w:val="24"/>
          <w:szCs w:val="24"/>
          <w:lang w:val="en"/>
        </w:rPr>
        <w:t>1. Data Controller</w:t>
      </w:r>
    </w:p>
    <w:p w14:paraId="7D43ABD9"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t>The controller of your personal data is the University of Silesia in Katowice. You may contact the controller in the following ways:</w:t>
      </w:r>
    </w:p>
    <w:p w14:paraId="28249C9E"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t>1) by mail to the following address: ul. Bankowa 12, 40-007 Katowice</w:t>
      </w:r>
    </w:p>
    <w:p w14:paraId="1F992BBF" w14:textId="77777777" w:rsidR="00FA0BAF" w:rsidRDefault="00FA0BAF" w:rsidP="00FA0BAF">
      <w:pPr>
        <w:spacing w:after="60" w:line="360" w:lineRule="auto"/>
        <w:rPr>
          <w:rFonts w:ascii="PT Sans" w:hAnsi="PT Sans" w:cs="Arial"/>
          <w:sz w:val="24"/>
          <w:szCs w:val="24"/>
        </w:rPr>
      </w:pPr>
      <w:r>
        <w:rPr>
          <w:rFonts w:ascii="PT Sans" w:hAnsi="PT Sans" w:cs="Arial"/>
          <w:sz w:val="24"/>
          <w:szCs w:val="24"/>
          <w:lang w:val="en"/>
        </w:rPr>
        <w:t xml:space="preserve">2) by email: </w:t>
      </w:r>
      <w:hyperlink r:id="rId8" w:history="1">
        <w:r>
          <w:rPr>
            <w:rStyle w:val="Hipercze"/>
            <w:rFonts w:ascii="PT Sans" w:hAnsi="PT Sans" w:cs="Arial"/>
            <w:sz w:val="24"/>
            <w:szCs w:val="24"/>
            <w:lang w:val="en"/>
          </w:rPr>
          <w:t>administrator.danych@us.edu.pl</w:t>
        </w:r>
      </w:hyperlink>
      <w:r>
        <w:rPr>
          <w:u w:val="single"/>
          <w:lang w:val="en"/>
        </w:rPr>
        <w:t>;</w:t>
      </w:r>
      <w:r>
        <w:rPr>
          <w:rStyle w:val="Hipercze"/>
          <w:rFonts w:ascii="PT Sans" w:hAnsi="PT Sans" w:cs="Arial"/>
          <w:sz w:val="24"/>
          <w:szCs w:val="24"/>
          <w:u w:val="none"/>
          <w:lang w:val="en"/>
        </w:rPr>
        <w:t xml:space="preserve"> </w:t>
      </w:r>
    </w:p>
    <w:p w14:paraId="523009C4" w14:textId="77777777" w:rsidR="00FA0BAF" w:rsidRPr="00990BD3" w:rsidRDefault="00FA0BAF" w:rsidP="00FA0BAF">
      <w:pPr>
        <w:spacing w:after="120" w:line="360" w:lineRule="auto"/>
        <w:outlineLvl w:val="2"/>
        <w:rPr>
          <w:rFonts w:ascii="PT Sans" w:hAnsi="PT Sans" w:cs="Arial"/>
          <w:b/>
          <w:sz w:val="24"/>
          <w:szCs w:val="24"/>
        </w:rPr>
      </w:pPr>
      <w:r>
        <w:rPr>
          <w:rFonts w:ascii="PT Sans" w:hAnsi="PT Sans" w:cs="Arial"/>
          <w:b/>
          <w:bCs/>
          <w:sz w:val="24"/>
          <w:szCs w:val="24"/>
          <w:lang w:val="en"/>
        </w:rPr>
        <w:t>2. Data Protection Officer</w:t>
      </w:r>
    </w:p>
    <w:p w14:paraId="17F373B4"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t>You may contact the Data Protection Officer on all matters concerning the processing of your personal data and the exercise of your rights related to data processing in the following manners:</w:t>
      </w:r>
    </w:p>
    <w:p w14:paraId="71AA8F83"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t>1) by mail to the following address: ul. Bankowa 12, 40-007 Katowice</w:t>
      </w:r>
    </w:p>
    <w:p w14:paraId="37508D9A" w14:textId="77777777" w:rsidR="00FA0BAF" w:rsidRPr="00D93A9D" w:rsidRDefault="00FA0BAF" w:rsidP="00FA0BAF">
      <w:pPr>
        <w:spacing w:after="60" w:line="360" w:lineRule="auto"/>
        <w:rPr>
          <w:rFonts w:ascii="PT Sans" w:hAnsi="PT Sans" w:cs="Arial"/>
          <w:sz w:val="24"/>
          <w:szCs w:val="24"/>
        </w:rPr>
      </w:pPr>
      <w:r>
        <w:rPr>
          <w:rFonts w:ascii="PT Sans" w:hAnsi="PT Sans" w:cs="Arial"/>
          <w:sz w:val="24"/>
          <w:szCs w:val="24"/>
          <w:lang w:val="en"/>
        </w:rPr>
        <w:t xml:space="preserve">2) by email: </w:t>
      </w:r>
      <w:hyperlink r:id="rId9" w:history="1">
        <w:r>
          <w:rPr>
            <w:rStyle w:val="Hipercze"/>
            <w:rFonts w:ascii="PT Sans" w:hAnsi="PT Sans" w:cs="Arial"/>
            <w:sz w:val="24"/>
            <w:szCs w:val="24"/>
            <w:lang w:val="en"/>
          </w:rPr>
          <w:t>iod@us.edu.pl</w:t>
        </w:r>
      </w:hyperlink>
      <w:r>
        <w:rPr>
          <w:u w:val="single"/>
          <w:lang w:val="en"/>
        </w:rPr>
        <w:t>;</w:t>
      </w:r>
      <w:r>
        <w:rPr>
          <w:rStyle w:val="Hipercze"/>
          <w:rFonts w:ascii="PT Sans" w:hAnsi="PT Sans" w:cs="Arial"/>
          <w:sz w:val="24"/>
          <w:szCs w:val="24"/>
          <w:u w:val="none"/>
          <w:lang w:val="en"/>
        </w:rPr>
        <w:t xml:space="preserve"> </w:t>
      </w:r>
    </w:p>
    <w:p w14:paraId="28550DE9" w14:textId="77777777" w:rsidR="00FA0BAF" w:rsidRPr="00990BD3" w:rsidRDefault="00FA0BAF" w:rsidP="00FA0BAF">
      <w:pPr>
        <w:spacing w:after="120" w:line="360" w:lineRule="auto"/>
        <w:outlineLvl w:val="2"/>
        <w:rPr>
          <w:rFonts w:ascii="PT Sans" w:hAnsi="PT Sans" w:cs="Arial"/>
          <w:b/>
          <w:sz w:val="24"/>
          <w:szCs w:val="24"/>
        </w:rPr>
      </w:pPr>
      <w:r>
        <w:rPr>
          <w:rFonts w:ascii="PT Sans" w:hAnsi="PT Sans" w:cs="Arial"/>
          <w:b/>
          <w:bCs/>
          <w:sz w:val="24"/>
          <w:szCs w:val="24"/>
          <w:lang w:val="en"/>
        </w:rPr>
        <w:t>3. Purposes and Basis of Processing</w:t>
      </w:r>
    </w:p>
    <w:p w14:paraId="620369A0" w14:textId="77777777" w:rsidR="00FA0BAF" w:rsidRPr="00283F60" w:rsidRDefault="00FA0BAF" w:rsidP="00FA0BAF">
      <w:pPr>
        <w:spacing w:after="60" w:line="360" w:lineRule="auto"/>
        <w:jc w:val="both"/>
        <w:rPr>
          <w:rFonts w:ascii="PT Sans" w:hAnsi="PT Sans" w:cs="Arial"/>
          <w:strike/>
          <w:sz w:val="24"/>
          <w:szCs w:val="24"/>
        </w:rPr>
      </w:pPr>
      <w:r>
        <w:rPr>
          <w:rFonts w:ascii="PT Sans" w:hAnsi="PT Sans" w:cs="Arial"/>
          <w:sz w:val="24"/>
          <w:szCs w:val="24"/>
          <w:lang w:val="en"/>
        </w:rPr>
        <w:t>We process the personal data of the project participants for the purposes of the project recruitment procedure, including organisational activities within the project and for the purposes associated with its completion.</w:t>
      </w:r>
    </w:p>
    <w:p w14:paraId="37F811FE"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lastRenderedPageBreak/>
        <w:t>The legal basis for processing your personal data is Article 6(1)(c) GDPR, i.e.:</w:t>
      </w:r>
    </w:p>
    <w:p w14:paraId="42D70235" w14:textId="77777777" w:rsidR="00FA0BAF" w:rsidRPr="00B905A3" w:rsidRDefault="00FA0BAF" w:rsidP="00FA0BAF">
      <w:pPr>
        <w:pStyle w:val="Akapitzlist"/>
        <w:numPr>
          <w:ilvl w:val="0"/>
          <w:numId w:val="21"/>
        </w:numPr>
        <w:spacing w:after="60" w:line="360" w:lineRule="auto"/>
        <w:jc w:val="both"/>
        <w:rPr>
          <w:rFonts w:ascii="PT Sans" w:hAnsi="PT Sans" w:cs="Arial"/>
          <w:sz w:val="24"/>
          <w:szCs w:val="24"/>
        </w:rPr>
      </w:pPr>
      <w:r>
        <w:rPr>
          <w:rFonts w:ascii="PT Sans" w:hAnsi="PT Sans" w:cs="Arial"/>
          <w:sz w:val="24"/>
          <w:szCs w:val="24"/>
          <w:lang w:val="en"/>
        </w:rPr>
        <w:t>fulfillment of legal obligations incumbent on the Controller, related to execution the project, including obligations related to carrying out inspections, evaluations, preparing statistical studies and for archiving purposes.</w:t>
      </w:r>
      <w:r>
        <w:rPr>
          <w:rFonts w:ascii="PT Sans" w:hAnsi="PT Sans" w:cs="Arial"/>
          <w:sz w:val="24"/>
          <w:szCs w:val="24"/>
          <w:lang w:val="en"/>
        </w:rPr>
        <w:br/>
      </w:r>
    </w:p>
    <w:p w14:paraId="4D7C894A" w14:textId="77777777" w:rsidR="00FA0BAF" w:rsidRPr="00B905A3" w:rsidRDefault="00FA0BAF" w:rsidP="00FA0BAF">
      <w:pPr>
        <w:spacing w:after="60" w:line="360" w:lineRule="auto"/>
        <w:jc w:val="both"/>
        <w:rPr>
          <w:rFonts w:ascii="PT Sans" w:hAnsi="PT Sans" w:cs="Arial"/>
          <w:i/>
          <w:sz w:val="24"/>
          <w:szCs w:val="24"/>
        </w:rPr>
      </w:pPr>
      <w:r>
        <w:rPr>
          <w:rFonts w:ascii="PT Sans" w:hAnsi="PT Sans" w:cs="Arial"/>
          <w:i/>
          <w:iCs/>
          <w:sz w:val="24"/>
          <w:szCs w:val="24"/>
          <w:lang w:val="en"/>
        </w:rPr>
        <w:t>Personal data must be provided in order to participate in the project, including for the purposes of its coordination and billing. If personal data is not provided, it will not be possible to fulfill the above-mentioned purpose.</w:t>
      </w:r>
    </w:p>
    <w:p w14:paraId="3DABB426" w14:textId="77777777" w:rsidR="00FA0BAF" w:rsidRDefault="00FA0BAF" w:rsidP="00FA0BAF">
      <w:pPr>
        <w:spacing w:after="120" w:line="360" w:lineRule="auto"/>
        <w:jc w:val="both"/>
        <w:outlineLvl w:val="2"/>
        <w:rPr>
          <w:rFonts w:ascii="PT Sans" w:hAnsi="PT Sans" w:cs="Arial"/>
          <w:b/>
          <w:sz w:val="24"/>
          <w:szCs w:val="24"/>
        </w:rPr>
      </w:pPr>
      <w:r>
        <w:rPr>
          <w:rFonts w:ascii="PT Sans" w:hAnsi="PT Sans" w:cs="Arial"/>
          <w:b/>
          <w:bCs/>
          <w:sz w:val="24"/>
          <w:szCs w:val="24"/>
          <w:lang w:val="en"/>
        </w:rPr>
        <w:t xml:space="preserve">4. Categories of personal data and sources of its acquisition (applies to the cases of acquisition of personal data from sources other than the data subject) </w:t>
      </w:r>
    </w:p>
    <w:p w14:paraId="7F2AEE97" w14:textId="77777777" w:rsidR="00FA0BAF" w:rsidRDefault="00FA0BAF" w:rsidP="00FA0BAF">
      <w:pPr>
        <w:spacing w:after="120" w:line="360" w:lineRule="auto"/>
        <w:jc w:val="both"/>
        <w:outlineLvl w:val="2"/>
        <w:rPr>
          <w:rFonts w:ascii="PT Sans" w:hAnsi="PT Sans" w:cs="Arial"/>
          <w:sz w:val="24"/>
          <w:szCs w:val="24"/>
        </w:rPr>
      </w:pPr>
      <w:r>
        <w:rPr>
          <w:rFonts w:ascii="PT Sans" w:hAnsi="PT Sans" w:cs="Arial"/>
          <w:sz w:val="24"/>
          <w:szCs w:val="24"/>
          <w:lang w:val="en"/>
        </w:rPr>
        <w:t>**Your personal data was provided to the University of Silesia in Katowice by the Polish National Agency for Academic Exchange with its registered office in Warsaw.</w:t>
      </w:r>
    </w:p>
    <w:p w14:paraId="2D10206D" w14:textId="77777777" w:rsidR="00FA0BAF" w:rsidRPr="008937E8" w:rsidRDefault="00FA0BAF" w:rsidP="00FA0BAF">
      <w:pPr>
        <w:spacing w:after="120" w:line="360" w:lineRule="auto"/>
        <w:jc w:val="both"/>
        <w:outlineLvl w:val="2"/>
        <w:rPr>
          <w:rFonts w:ascii="PT Sans" w:hAnsi="PT Sans" w:cs="Arial"/>
          <w:b/>
          <w:i/>
          <w:strike/>
          <w:sz w:val="20"/>
          <w:szCs w:val="20"/>
        </w:rPr>
      </w:pPr>
      <w:r>
        <w:rPr>
          <w:rFonts w:ascii="PT Sans" w:hAnsi="PT Sans" w:cs="Arial"/>
          <w:b/>
          <w:bCs/>
          <w:i/>
          <w:iCs/>
          <w:sz w:val="20"/>
          <w:szCs w:val="20"/>
          <w:lang w:val="en"/>
        </w:rPr>
        <w:t xml:space="preserve">** applies only to the project participants, the </w:t>
      </w:r>
      <w:bookmarkStart w:id="0" w:name="_Hlk187841204"/>
      <w:r>
        <w:rPr>
          <w:rFonts w:ascii="PT Sans" w:hAnsi="PT Sans" w:cs="Arial"/>
          <w:b/>
          <w:bCs/>
          <w:i/>
          <w:iCs/>
          <w:sz w:val="20"/>
          <w:szCs w:val="20"/>
          <w:lang w:val="en"/>
        </w:rPr>
        <w:t>data of whom was provided to the University by the Polish National Agency for Academic Exchange (NAWA).</w:t>
      </w:r>
    </w:p>
    <w:bookmarkEnd w:id="0"/>
    <w:p w14:paraId="5EB8BBF4" w14:textId="77777777" w:rsidR="00FA0BAF" w:rsidRPr="00990BD3" w:rsidRDefault="00FA0BAF" w:rsidP="00FA0BAF">
      <w:pPr>
        <w:spacing w:after="120" w:line="360" w:lineRule="auto"/>
        <w:outlineLvl w:val="2"/>
        <w:rPr>
          <w:rFonts w:ascii="PT Sans" w:hAnsi="PT Sans" w:cs="Arial"/>
          <w:b/>
          <w:sz w:val="24"/>
          <w:szCs w:val="24"/>
        </w:rPr>
      </w:pPr>
      <w:r>
        <w:rPr>
          <w:rFonts w:ascii="PT Sans" w:hAnsi="PT Sans" w:cs="Arial"/>
          <w:b/>
          <w:bCs/>
          <w:sz w:val="24"/>
          <w:szCs w:val="24"/>
          <w:lang w:val="en"/>
        </w:rPr>
        <w:t>5. Data storage period</w:t>
      </w:r>
    </w:p>
    <w:p w14:paraId="700F6EFB" w14:textId="77777777" w:rsidR="00FA0BAF" w:rsidRPr="008937E8" w:rsidRDefault="00FA0BAF" w:rsidP="00FA0BAF">
      <w:pPr>
        <w:spacing w:after="120" w:line="360" w:lineRule="auto"/>
        <w:rPr>
          <w:rFonts w:ascii="PT Sans" w:hAnsi="PT Sans" w:cs="Arial"/>
          <w:sz w:val="24"/>
          <w:szCs w:val="24"/>
        </w:rPr>
      </w:pPr>
      <w:r>
        <w:rPr>
          <w:rFonts w:ascii="PT Sans" w:hAnsi="PT Sans" w:cs="Arial"/>
          <w:sz w:val="24"/>
          <w:szCs w:val="24"/>
          <w:lang w:val="en"/>
        </w:rPr>
        <w:t xml:space="preserve">The controller will store personal data for the duration of the project, its durability and archiving period. </w:t>
      </w:r>
    </w:p>
    <w:p w14:paraId="1B21903E" w14:textId="77777777" w:rsidR="00FA0BAF" w:rsidRPr="00822224" w:rsidRDefault="00FA0BAF" w:rsidP="00FA0BAF">
      <w:pPr>
        <w:spacing w:after="120" w:line="360" w:lineRule="auto"/>
        <w:rPr>
          <w:rFonts w:ascii="PT Sans" w:hAnsi="PT Sans" w:cs="Arial"/>
          <w:b/>
          <w:sz w:val="24"/>
          <w:szCs w:val="24"/>
        </w:rPr>
      </w:pPr>
      <w:r>
        <w:rPr>
          <w:rFonts w:ascii="PT Sans" w:hAnsi="PT Sans" w:cs="Arial"/>
          <w:b/>
          <w:bCs/>
          <w:sz w:val="24"/>
          <w:szCs w:val="24"/>
          <w:lang w:val="en"/>
        </w:rPr>
        <w:t>6. Data Recipients</w:t>
      </w:r>
    </w:p>
    <w:p w14:paraId="71A75424" w14:textId="77777777" w:rsidR="00FA0BAF" w:rsidRDefault="00FA0BAF" w:rsidP="00FA0BAF">
      <w:pPr>
        <w:spacing w:after="120" w:line="360" w:lineRule="auto"/>
        <w:jc w:val="both"/>
        <w:rPr>
          <w:rFonts w:ascii="PT Sans" w:hAnsi="PT Sans" w:cs="Arial"/>
          <w:sz w:val="24"/>
          <w:szCs w:val="24"/>
        </w:rPr>
      </w:pPr>
      <w:r>
        <w:rPr>
          <w:rFonts w:ascii="PT Sans" w:hAnsi="PT Sans" w:cs="Arial"/>
          <w:sz w:val="24"/>
          <w:szCs w:val="24"/>
          <w:lang w:val="en"/>
        </w:rPr>
        <w:t xml:space="preserve">We may transfer your data to public authorities or entities authorised to obtain data under applicable laws and other entities cooperating with us to the extent necessary and for the purpose consistent with the implementation of the project. </w:t>
      </w:r>
    </w:p>
    <w:p w14:paraId="3B53DD11" w14:textId="77777777" w:rsidR="00FA0BAF" w:rsidRPr="008937E8" w:rsidRDefault="00FA0BAF" w:rsidP="00FA0BAF">
      <w:pPr>
        <w:spacing w:after="120" w:line="360" w:lineRule="auto"/>
        <w:jc w:val="both"/>
        <w:rPr>
          <w:rFonts w:ascii="PT Sans" w:hAnsi="PT Sans" w:cs="Arial"/>
          <w:sz w:val="24"/>
          <w:szCs w:val="24"/>
        </w:rPr>
      </w:pPr>
      <w:r>
        <w:rPr>
          <w:rFonts w:ascii="PT Sans" w:hAnsi="PT Sans" w:cs="Arial"/>
          <w:sz w:val="24"/>
          <w:szCs w:val="24"/>
          <w:lang w:val="en"/>
        </w:rPr>
        <w:t>Your personal data will be shared with the Polish National Agency for Academic Exchange with its registered office in Warsaw, for the purposes of project reporting and evaluation.</w:t>
      </w:r>
    </w:p>
    <w:p w14:paraId="1B54B5E9" w14:textId="77777777" w:rsidR="00FA0BAF" w:rsidRPr="00B905A3" w:rsidRDefault="00FA0BAF" w:rsidP="00FA0BAF">
      <w:pPr>
        <w:spacing w:after="120" w:line="360" w:lineRule="auto"/>
        <w:jc w:val="both"/>
        <w:rPr>
          <w:rFonts w:ascii="PT Sans" w:hAnsi="PT Sans" w:cs="Arial"/>
          <w:b/>
          <w:sz w:val="24"/>
          <w:szCs w:val="24"/>
        </w:rPr>
      </w:pPr>
      <w:r>
        <w:rPr>
          <w:rFonts w:ascii="PT Sans" w:hAnsi="PT Sans" w:cs="Arial"/>
          <w:b/>
          <w:bCs/>
          <w:sz w:val="24"/>
          <w:szCs w:val="24"/>
          <w:lang w:val="en"/>
        </w:rPr>
        <w:t>7. Rights related to the processing of personal data</w:t>
      </w:r>
    </w:p>
    <w:p w14:paraId="1BD3723B" w14:textId="77777777" w:rsidR="00FA0BAF" w:rsidRDefault="00FA0BAF" w:rsidP="00FA0BAF">
      <w:pPr>
        <w:spacing w:after="0" w:line="360" w:lineRule="auto"/>
        <w:jc w:val="both"/>
        <w:rPr>
          <w:rFonts w:ascii="PT Sans" w:hAnsi="PT Sans" w:cs="Arial"/>
          <w:b/>
          <w:sz w:val="24"/>
          <w:szCs w:val="24"/>
        </w:rPr>
      </w:pPr>
      <w:r>
        <w:rPr>
          <w:rFonts w:ascii="PT Sans" w:hAnsi="PT Sans" w:cs="Arial"/>
          <w:b/>
          <w:bCs/>
          <w:sz w:val="24"/>
          <w:szCs w:val="24"/>
          <w:lang w:val="en"/>
        </w:rPr>
        <w:lastRenderedPageBreak/>
        <w:t>You have the following rights with regard to the processing of your personal data:</w:t>
      </w:r>
    </w:p>
    <w:p w14:paraId="19D1F8F5"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1) the right to access your personal data;</w:t>
      </w:r>
    </w:p>
    <w:p w14:paraId="27489956"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2) the right to request rectification of your personal data that is inaccurate and to have your personal data supplemented if incomplete;</w:t>
      </w:r>
    </w:p>
    <w:p w14:paraId="272F32EA"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3) the right to request that the processing of your personal data be restricted;</w:t>
      </w:r>
    </w:p>
    <w:p w14:paraId="58C0F719"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4) the right to object to the processing of your personal data on the grounds of your particular situation in the cases where we are processing your data on the basis of our legitimate interests, including for the purposes of direct marketing, or the performance of a public task. NOTE: in the case of processing for direct marketing purposes, you may object at any time regardless of your particular situation;</w:t>
      </w:r>
    </w:p>
    <w:p w14:paraId="7DD46DD8"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5) the right to lodge a complaint to the supervisory authority responsible for personal data protection, i.e. President of the Personal Data Protection Office;</w:t>
      </w:r>
    </w:p>
    <w:p w14:paraId="5986E9A9" w14:textId="77777777" w:rsidR="00FA0BAF" w:rsidRDefault="00FA0BAF" w:rsidP="00FA0BAF">
      <w:pPr>
        <w:spacing w:after="0" w:line="360" w:lineRule="auto"/>
        <w:jc w:val="both"/>
        <w:rPr>
          <w:rFonts w:ascii="PT Sans" w:hAnsi="PT Sans" w:cs="Arial"/>
          <w:sz w:val="24"/>
          <w:szCs w:val="24"/>
        </w:rPr>
      </w:pPr>
      <w:r>
        <w:rPr>
          <w:rFonts w:ascii="PT Sans" w:hAnsi="PT Sans" w:cs="Arial"/>
          <w:sz w:val="24"/>
          <w:szCs w:val="24"/>
          <w:lang w:val="en"/>
        </w:rPr>
        <w:t>6) Your personal data will not be subject to automated decision-making, including profiling.</w:t>
      </w:r>
    </w:p>
    <w:p w14:paraId="27BECB58" w14:textId="77777777" w:rsidR="00FA0BAF" w:rsidRDefault="00FA0BAF" w:rsidP="00FA0BAF">
      <w:pPr>
        <w:spacing w:after="0" w:line="360" w:lineRule="auto"/>
        <w:rPr>
          <w:rFonts w:ascii="PT Sans" w:hAnsi="PT Sans" w:cs="Arial"/>
          <w:sz w:val="24"/>
          <w:szCs w:val="24"/>
        </w:rPr>
      </w:pPr>
    </w:p>
    <w:p w14:paraId="1340F738" w14:textId="77777777" w:rsidR="00455461" w:rsidRPr="009C7717" w:rsidRDefault="00455461" w:rsidP="00455461">
      <w:pPr>
        <w:spacing w:after="0" w:line="240" w:lineRule="auto"/>
        <w:ind w:left="3540"/>
        <w:rPr>
          <w:rFonts w:asciiTheme="minorHAnsi" w:eastAsiaTheme="majorEastAsia" w:hAnsiTheme="minorHAnsi" w:cstheme="minorHAnsi"/>
        </w:rPr>
      </w:pPr>
      <w:r>
        <w:rPr>
          <w:rFonts w:asciiTheme="minorHAnsi" w:eastAsiaTheme="majorEastAsia" w:hAnsiTheme="minorHAnsi" w:cstheme="minorHAnsi"/>
          <w:lang w:val="en"/>
        </w:rPr>
        <w:t>Signature of the project participant</w:t>
      </w:r>
    </w:p>
    <w:p w14:paraId="3E58CC27" w14:textId="77777777" w:rsidR="00455461" w:rsidRPr="009C7717" w:rsidRDefault="00455461" w:rsidP="00455461">
      <w:pPr>
        <w:spacing w:after="0" w:line="240" w:lineRule="auto"/>
        <w:ind w:left="3540"/>
        <w:rPr>
          <w:rFonts w:asciiTheme="minorHAnsi" w:hAnsiTheme="minorHAnsi" w:cstheme="minorHAnsi"/>
          <w:i/>
        </w:rPr>
      </w:pPr>
      <w:r>
        <w:rPr>
          <w:rFonts w:asciiTheme="minorHAnsi" w:hAnsiTheme="minorHAnsi" w:cstheme="minorHAnsi"/>
          <w:i/>
          <w:iCs/>
          <w:lang w:val="en"/>
        </w:rPr>
        <w:t xml:space="preserve">[signed with a qualified electronic signature; </w:t>
      </w:r>
    </w:p>
    <w:p w14:paraId="6F9CBF78" w14:textId="77777777" w:rsidR="00455461" w:rsidRPr="009C7717" w:rsidRDefault="00455461" w:rsidP="00455461">
      <w:pPr>
        <w:spacing w:after="0" w:line="240" w:lineRule="auto"/>
        <w:ind w:left="3540"/>
        <w:rPr>
          <w:rFonts w:asciiTheme="minorHAnsi" w:hAnsiTheme="minorHAnsi" w:cstheme="minorHAnsi"/>
          <w:i/>
        </w:rPr>
      </w:pPr>
      <w:r>
        <w:rPr>
          <w:rFonts w:asciiTheme="minorHAnsi" w:hAnsiTheme="minorHAnsi" w:cstheme="minorHAnsi"/>
          <w:i/>
          <w:iCs/>
          <w:lang w:val="en"/>
        </w:rPr>
        <w:t>trusted profile; handwritten signature; electronic authentication]</w:t>
      </w:r>
    </w:p>
    <w:p w14:paraId="5D8BA55D" w14:textId="77777777" w:rsidR="00FA0BAF" w:rsidRPr="004C3D47" w:rsidRDefault="00FA0BAF" w:rsidP="00FA0BAF"/>
    <w:p w14:paraId="2707E4AB" w14:textId="5413C5CD" w:rsidR="000621D6" w:rsidRPr="00FA0BAF" w:rsidRDefault="000621D6" w:rsidP="00FA0BAF"/>
    <w:sectPr w:rsidR="000621D6" w:rsidRPr="00FA0BAF" w:rsidSect="007131FE">
      <w:headerReference w:type="even" r:id="rId10"/>
      <w:headerReference w:type="default" r:id="rId11"/>
      <w:footerReference w:type="default" r:id="rId12"/>
      <w:headerReference w:type="first" r:id="rId13"/>
      <w:pgSz w:w="11906" w:h="16838" w:code="9"/>
      <w:pgMar w:top="1985" w:right="1700"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ul. Bankowa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Pr>
        <w:vertAlign w:val="subscript"/>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7708D0">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AEC" w14:textId="2A16773B" w:rsidR="006F3CF0" w:rsidRPr="002E5B5F" w:rsidRDefault="00F71106" w:rsidP="00F71106">
    <w:pPr>
      <w:pStyle w:val="Nagwek"/>
      <w:rPr>
        <w:rFonts w:ascii="PT Sans" w:hAnsi="PT Sans"/>
        <w:color w:val="808080" w:themeColor="background1" w:themeShade="80"/>
        <w:sz w:val="16"/>
        <w:szCs w:val="16"/>
      </w:rPr>
    </w:pPr>
    <w:r>
      <w:rPr>
        <w:noProof/>
        <w:lang w:val="en"/>
      </w:rPr>
      <w:drawing>
        <wp:anchor distT="0" distB="0" distL="114300" distR="114300" simplePos="0" relativeHeight="251682304" behindDoc="1" locked="0" layoutInCell="1" allowOverlap="1" wp14:anchorId="110019A7" wp14:editId="7511922E">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T Sans" w:hAnsi="PT Sans"/>
        <w:color w:val="808080" w:themeColor="background1" w:themeShade="80"/>
        <w:sz w:val="16"/>
        <w:szCs w:val="16"/>
        <w:lang w:val="en"/>
      </w:rPr>
      <w:t>PROM Project – Short-term academic exchange, project co-financed by the European Union – European Funds for Social Development 2021-2027, project number: BPI/PRO/2024/1/00048</w:t>
    </w:r>
  </w:p>
  <w:p w14:paraId="60D9A944" w14:textId="6F02DA98" w:rsidR="005D63CD" w:rsidRDefault="005D63CD" w:rsidP="00DC1639">
    <w:pPr>
      <w:pStyle w:val="Nagwek"/>
      <w:tabs>
        <w:tab w:val="clear" w:pos="4536"/>
        <w:tab w:val="clear" w:pos="9072"/>
        <w:tab w:val="left" w:pos="1650"/>
      </w:tabs>
      <w:jc w:val="center"/>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7708D0">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4"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56B12"/>
    <w:multiLevelType w:val="hybridMultilevel"/>
    <w:tmpl w:val="8D3A757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3B0D64"/>
    <w:multiLevelType w:val="hybridMultilevel"/>
    <w:tmpl w:val="FDA2C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46BD162B"/>
    <w:multiLevelType w:val="hybridMultilevel"/>
    <w:tmpl w:val="7D48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6F0D91"/>
    <w:multiLevelType w:val="hybridMultilevel"/>
    <w:tmpl w:val="7206E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C1E559C"/>
    <w:multiLevelType w:val="hybridMultilevel"/>
    <w:tmpl w:val="075CD69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2"/>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8"/>
  </w:num>
  <w:num w:numId="7">
    <w:abstractNumId w:val="10"/>
  </w:num>
  <w:num w:numId="8">
    <w:abstractNumId w:val="5"/>
  </w:num>
  <w:num w:numId="9">
    <w:abstractNumId w:val="14"/>
  </w:num>
  <w:num w:numId="10">
    <w:abstractNumId w:val="7"/>
  </w:num>
  <w:num w:numId="11">
    <w:abstractNumId w:val="1"/>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8"/>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C21B2"/>
    <w:rsid w:val="000C2BA4"/>
    <w:rsid w:val="000C5ABC"/>
    <w:rsid w:val="000D0E9D"/>
    <w:rsid w:val="000F45C9"/>
    <w:rsid w:val="00116F86"/>
    <w:rsid w:val="001520BC"/>
    <w:rsid w:val="0015522D"/>
    <w:rsid w:val="00186CA3"/>
    <w:rsid w:val="001902EC"/>
    <w:rsid w:val="001A24D7"/>
    <w:rsid w:val="001A6527"/>
    <w:rsid w:val="001B1AC0"/>
    <w:rsid w:val="001C22E5"/>
    <w:rsid w:val="001C2D42"/>
    <w:rsid w:val="00200A27"/>
    <w:rsid w:val="00204948"/>
    <w:rsid w:val="002441EA"/>
    <w:rsid w:val="00262856"/>
    <w:rsid w:val="002A1A79"/>
    <w:rsid w:val="002A50F6"/>
    <w:rsid w:val="002B3B39"/>
    <w:rsid w:val="002B75EB"/>
    <w:rsid w:val="002C5B7E"/>
    <w:rsid w:val="002D2F12"/>
    <w:rsid w:val="002D64F0"/>
    <w:rsid w:val="002E0BCA"/>
    <w:rsid w:val="002E1628"/>
    <w:rsid w:val="00304C15"/>
    <w:rsid w:val="00304F10"/>
    <w:rsid w:val="00317A32"/>
    <w:rsid w:val="00321B53"/>
    <w:rsid w:val="00354EEE"/>
    <w:rsid w:val="003843B1"/>
    <w:rsid w:val="00390736"/>
    <w:rsid w:val="003D5D62"/>
    <w:rsid w:val="003E3BDD"/>
    <w:rsid w:val="004219D5"/>
    <w:rsid w:val="00443AF6"/>
    <w:rsid w:val="00444ADD"/>
    <w:rsid w:val="00455461"/>
    <w:rsid w:val="00457F1D"/>
    <w:rsid w:val="00486797"/>
    <w:rsid w:val="00490F16"/>
    <w:rsid w:val="004A6848"/>
    <w:rsid w:val="004B0AA1"/>
    <w:rsid w:val="004C7FAC"/>
    <w:rsid w:val="004D7B1B"/>
    <w:rsid w:val="004E3C56"/>
    <w:rsid w:val="004E7ABD"/>
    <w:rsid w:val="00517250"/>
    <w:rsid w:val="00530CAA"/>
    <w:rsid w:val="00533042"/>
    <w:rsid w:val="0053663B"/>
    <w:rsid w:val="00557CB8"/>
    <w:rsid w:val="00570E5F"/>
    <w:rsid w:val="005921AA"/>
    <w:rsid w:val="00597656"/>
    <w:rsid w:val="00597FBC"/>
    <w:rsid w:val="005A269D"/>
    <w:rsid w:val="005A373A"/>
    <w:rsid w:val="005B34FE"/>
    <w:rsid w:val="005B6C31"/>
    <w:rsid w:val="005D63CD"/>
    <w:rsid w:val="005E356A"/>
    <w:rsid w:val="005E7B56"/>
    <w:rsid w:val="00654E87"/>
    <w:rsid w:val="006763A8"/>
    <w:rsid w:val="00691D64"/>
    <w:rsid w:val="00694D0D"/>
    <w:rsid w:val="006B318B"/>
    <w:rsid w:val="006B7163"/>
    <w:rsid w:val="006D00BF"/>
    <w:rsid w:val="006D4BDD"/>
    <w:rsid w:val="006F054D"/>
    <w:rsid w:val="006F3CF0"/>
    <w:rsid w:val="007131FE"/>
    <w:rsid w:val="00747C84"/>
    <w:rsid w:val="00753946"/>
    <w:rsid w:val="00765CD8"/>
    <w:rsid w:val="007708D0"/>
    <w:rsid w:val="00783DFB"/>
    <w:rsid w:val="00796BEA"/>
    <w:rsid w:val="007B1224"/>
    <w:rsid w:val="007E4CD3"/>
    <w:rsid w:val="007E7CB0"/>
    <w:rsid w:val="007F672B"/>
    <w:rsid w:val="00812BCD"/>
    <w:rsid w:val="00822224"/>
    <w:rsid w:val="008310A7"/>
    <w:rsid w:val="00845B0F"/>
    <w:rsid w:val="008821FF"/>
    <w:rsid w:val="00886073"/>
    <w:rsid w:val="00886890"/>
    <w:rsid w:val="009471E2"/>
    <w:rsid w:val="00957599"/>
    <w:rsid w:val="00990BD3"/>
    <w:rsid w:val="009D3F4A"/>
    <w:rsid w:val="00A0569E"/>
    <w:rsid w:val="00A15899"/>
    <w:rsid w:val="00A342DA"/>
    <w:rsid w:val="00A65E97"/>
    <w:rsid w:val="00A96434"/>
    <w:rsid w:val="00A97EFB"/>
    <w:rsid w:val="00AA68B9"/>
    <w:rsid w:val="00AD1DEF"/>
    <w:rsid w:val="00AD6E43"/>
    <w:rsid w:val="00AE0FC0"/>
    <w:rsid w:val="00AF6E83"/>
    <w:rsid w:val="00B16EC9"/>
    <w:rsid w:val="00B21F6D"/>
    <w:rsid w:val="00B313B2"/>
    <w:rsid w:val="00B54D1F"/>
    <w:rsid w:val="00B63145"/>
    <w:rsid w:val="00B73B67"/>
    <w:rsid w:val="00B7487D"/>
    <w:rsid w:val="00B809E7"/>
    <w:rsid w:val="00B81993"/>
    <w:rsid w:val="00B84F51"/>
    <w:rsid w:val="00B945EF"/>
    <w:rsid w:val="00BB6361"/>
    <w:rsid w:val="00BC2D28"/>
    <w:rsid w:val="00BC3BB7"/>
    <w:rsid w:val="00BE4B4C"/>
    <w:rsid w:val="00C160B8"/>
    <w:rsid w:val="00C34F73"/>
    <w:rsid w:val="00C73647"/>
    <w:rsid w:val="00CA1B12"/>
    <w:rsid w:val="00CC4DDA"/>
    <w:rsid w:val="00CF25D2"/>
    <w:rsid w:val="00D1593F"/>
    <w:rsid w:val="00D559D3"/>
    <w:rsid w:val="00D61394"/>
    <w:rsid w:val="00D65CB7"/>
    <w:rsid w:val="00DC0AF7"/>
    <w:rsid w:val="00DC1639"/>
    <w:rsid w:val="00DC2B80"/>
    <w:rsid w:val="00DE7AD1"/>
    <w:rsid w:val="00E114EE"/>
    <w:rsid w:val="00E2031A"/>
    <w:rsid w:val="00E40D7E"/>
    <w:rsid w:val="00E578A9"/>
    <w:rsid w:val="00E578F1"/>
    <w:rsid w:val="00E57DC0"/>
    <w:rsid w:val="00E62CDB"/>
    <w:rsid w:val="00E7441E"/>
    <w:rsid w:val="00E80F4C"/>
    <w:rsid w:val="00EA3288"/>
    <w:rsid w:val="00ED376C"/>
    <w:rsid w:val="00EE1459"/>
    <w:rsid w:val="00EE380D"/>
    <w:rsid w:val="00F009C5"/>
    <w:rsid w:val="00F1351F"/>
    <w:rsid w:val="00F464F5"/>
    <w:rsid w:val="00F71106"/>
    <w:rsid w:val="00F75FA9"/>
    <w:rsid w:val="00F84325"/>
    <w:rsid w:val="00F84EF3"/>
    <w:rsid w:val="00F93524"/>
    <w:rsid w:val="00F97013"/>
    <w:rsid w:val="00FA0BAF"/>
    <w:rsid w:val="00FC61C0"/>
    <w:rsid w:val="00FD2C72"/>
    <w:rsid w:val="00FE1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EFB"/>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aliases w:val="Podrozdział,Footnote,Podrozdzia3"/>
    <w:basedOn w:val="Normalny"/>
    <w:link w:val="TekstprzypisudolnegoZnak"/>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597656"/>
    <w:rPr>
      <w:rFonts w:ascii="Times New Roman" w:eastAsia="Times New Roman" w:hAnsi="Times New Roman"/>
    </w:rPr>
  </w:style>
  <w:style w:type="character" w:styleId="Odwoanieprzypisudolnego">
    <w:name w:val="footnote reference"/>
    <w:basedOn w:val="Domylnaczcionkaakapitu"/>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5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 w:type="paragraph" w:customStyle="1" w:styleId="Standard">
    <w:name w:val="Standard"/>
    <w:rsid w:val="001A24D7"/>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paragraph" w:styleId="Bezodstpw">
    <w:name w:val="No Spacing"/>
    <w:uiPriority w:val="1"/>
    <w:qFormat/>
    <w:rsid w:val="00CC4DDA"/>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3925">
      <w:bodyDiv w:val="1"/>
      <w:marLeft w:val="0"/>
      <w:marRight w:val="0"/>
      <w:marTop w:val="0"/>
      <w:marBottom w:val="0"/>
      <w:divBdr>
        <w:top w:val="none" w:sz="0" w:space="0" w:color="auto"/>
        <w:left w:val="none" w:sz="0" w:space="0" w:color="auto"/>
        <w:bottom w:val="none" w:sz="0" w:space="0" w:color="auto"/>
        <w:right w:val="none" w:sz="0" w:space="0" w:color="auto"/>
      </w:divBdr>
    </w:div>
    <w:div w:id="554702675">
      <w:bodyDiv w:val="1"/>
      <w:marLeft w:val="0"/>
      <w:marRight w:val="0"/>
      <w:marTop w:val="0"/>
      <w:marBottom w:val="0"/>
      <w:divBdr>
        <w:top w:val="none" w:sz="0" w:space="0" w:color="auto"/>
        <w:left w:val="none" w:sz="0" w:space="0" w:color="auto"/>
        <w:bottom w:val="none" w:sz="0" w:space="0" w:color="auto"/>
        <w:right w:val="none" w:sz="0" w:space="0" w:color="auto"/>
      </w:divBdr>
    </w:div>
    <w:div w:id="643391202">
      <w:bodyDiv w:val="1"/>
      <w:marLeft w:val="0"/>
      <w:marRight w:val="0"/>
      <w:marTop w:val="0"/>
      <w:marBottom w:val="0"/>
      <w:divBdr>
        <w:top w:val="none" w:sz="0" w:space="0" w:color="auto"/>
        <w:left w:val="none" w:sz="0" w:space="0" w:color="auto"/>
        <w:bottom w:val="none" w:sz="0" w:space="0" w:color="auto"/>
        <w:right w:val="none" w:sz="0" w:space="0" w:color="auto"/>
      </w:divBdr>
    </w:div>
    <w:div w:id="1152674172">
      <w:bodyDiv w:val="1"/>
      <w:marLeft w:val="0"/>
      <w:marRight w:val="0"/>
      <w:marTop w:val="0"/>
      <w:marBottom w:val="0"/>
      <w:divBdr>
        <w:top w:val="none" w:sz="0" w:space="0" w:color="auto"/>
        <w:left w:val="none" w:sz="0" w:space="0" w:color="auto"/>
        <w:bottom w:val="none" w:sz="0" w:space="0" w:color="auto"/>
        <w:right w:val="none" w:sz="0" w:space="0" w:color="auto"/>
      </w:divBdr>
    </w:div>
    <w:div w:id="1286765664">
      <w:bodyDiv w:val="1"/>
      <w:marLeft w:val="0"/>
      <w:marRight w:val="0"/>
      <w:marTop w:val="0"/>
      <w:marBottom w:val="0"/>
      <w:divBdr>
        <w:top w:val="none" w:sz="0" w:space="0" w:color="auto"/>
        <w:left w:val="none" w:sz="0" w:space="0" w:color="auto"/>
        <w:bottom w:val="none" w:sz="0" w:space="0" w:color="auto"/>
        <w:right w:val="none" w:sz="0" w:space="0" w:color="auto"/>
      </w:divBdr>
    </w:div>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danych@us.edu.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3710</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4372</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Tomasz Puszer</cp:lastModifiedBy>
  <cp:revision>2</cp:revision>
  <cp:lastPrinted>2025-01-30T10:27:00Z</cp:lastPrinted>
  <dcterms:created xsi:type="dcterms:W3CDTF">2025-02-27T11:25:00Z</dcterms:created>
  <dcterms:modified xsi:type="dcterms:W3CDTF">2025-02-27T11:25:00Z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