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8CA7" w14:textId="3D7CBBA0" w:rsidR="002819D9" w:rsidRPr="00E22857" w:rsidRDefault="002819D9" w:rsidP="0095403B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E22857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Załącznik nr  </w:t>
      </w:r>
      <w:r w:rsidR="00D54449">
        <w:rPr>
          <w:rFonts w:asciiTheme="minorHAnsi" w:eastAsiaTheme="majorEastAsia" w:hAnsiTheme="minorHAnsi" w:cstheme="minorHAnsi"/>
          <w:b/>
          <w:bCs/>
          <w:sz w:val="18"/>
          <w:szCs w:val="18"/>
        </w:rPr>
        <w:t>7</w:t>
      </w:r>
    </w:p>
    <w:p w14:paraId="2DB02969" w14:textId="5C410960" w:rsidR="00B60972" w:rsidRPr="00F710C5" w:rsidRDefault="00B60972" w:rsidP="00B60972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E22857">
        <w:rPr>
          <w:rFonts w:asciiTheme="minorHAnsi" w:eastAsiaTheme="majorEastAsia" w:hAnsiTheme="minorHAnsi" w:cstheme="minorHAnsi"/>
          <w:b/>
          <w:bCs/>
          <w:sz w:val="18"/>
          <w:szCs w:val="18"/>
        </w:rPr>
        <w:t>KLAUZULA INFORMACYJNA INSTYTUCJI POŚREDNICZĄCEJ -</w:t>
      </w:r>
      <w:r w:rsidRPr="00F710C5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  </w:t>
      </w:r>
    </w:p>
    <w:p w14:paraId="5A316361" w14:textId="77777777" w:rsidR="00B60972" w:rsidRPr="00F710C5" w:rsidRDefault="00B60972" w:rsidP="00B60972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F710C5">
        <w:rPr>
          <w:rFonts w:asciiTheme="minorHAnsi" w:eastAsiaTheme="majorEastAsia" w:hAnsiTheme="minorHAnsi" w:cstheme="minorHAnsi"/>
          <w:b/>
          <w:bCs/>
          <w:sz w:val="18"/>
          <w:szCs w:val="18"/>
        </w:rPr>
        <w:t>NARODOWEGO CENTRUM BADAŃ I ROZWOJU</w:t>
      </w:r>
    </w:p>
    <w:p w14:paraId="33BE6FF5" w14:textId="77777777" w:rsidR="00B60972" w:rsidRPr="00F710C5" w:rsidRDefault="00B60972" w:rsidP="00B60972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F710C5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 </w:t>
      </w:r>
    </w:p>
    <w:p w14:paraId="2BD9DD2D" w14:textId="77777777" w:rsidR="00B60972" w:rsidRPr="00F710C5" w:rsidRDefault="00B60972" w:rsidP="00B60972">
      <w:pPr>
        <w:spacing w:after="0"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F710C5">
        <w:rPr>
          <w:rFonts w:asciiTheme="minorHAnsi" w:eastAsia="Calibri" w:hAnsiTheme="minorHAnsi" w:cstheme="minorHAnsi"/>
          <w:sz w:val="18"/>
          <w:szCs w:val="18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F710C5">
        <w:rPr>
          <w:rFonts w:asciiTheme="minorHAnsi" w:eastAsia="Calibri" w:hAnsiTheme="minorHAnsi" w:cstheme="minorHAnsi"/>
          <w:b/>
          <w:bCs/>
          <w:sz w:val="18"/>
          <w:szCs w:val="18"/>
        </w:rPr>
        <w:t>RODO</w:t>
      </w:r>
      <w:r w:rsidRPr="00F710C5">
        <w:rPr>
          <w:rFonts w:asciiTheme="minorHAnsi" w:eastAsia="Calibri" w:hAnsiTheme="minorHAnsi" w:cstheme="minorHAnsi"/>
          <w:sz w:val="18"/>
          <w:szCs w:val="18"/>
        </w:rPr>
        <w:t>”), informuję Panią/Pana, że:</w:t>
      </w:r>
    </w:p>
    <w:p w14:paraId="6006D2A6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administratorem Pani/Pana danych osobowych jest </w:t>
      </w:r>
      <w:r w:rsidRPr="00F710C5">
        <w:rPr>
          <w:rFonts w:asciiTheme="minorHAnsi" w:eastAsia="Calibri Light" w:hAnsiTheme="minorHAnsi" w:cstheme="minorHAnsi"/>
          <w:b/>
          <w:bCs/>
          <w:sz w:val="18"/>
          <w:szCs w:val="18"/>
        </w:rPr>
        <w:t>Narodowe Centrum Badań i Rozwoju</w:t>
      </w: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 (dalej: „</w:t>
      </w:r>
      <w:r w:rsidRPr="00F710C5">
        <w:rPr>
          <w:rFonts w:asciiTheme="minorHAnsi" w:eastAsia="Calibri Light" w:hAnsiTheme="minorHAnsi" w:cstheme="minorHAnsi"/>
          <w:b/>
          <w:bCs/>
          <w:sz w:val="18"/>
          <w:szCs w:val="18"/>
        </w:rPr>
        <w:t>NCBR</w:t>
      </w:r>
      <w:r w:rsidRPr="00F710C5">
        <w:rPr>
          <w:rFonts w:asciiTheme="minorHAnsi" w:eastAsia="Calibri Light" w:hAnsiTheme="minorHAnsi" w:cstheme="minorHAnsi"/>
          <w:sz w:val="18"/>
          <w:szCs w:val="18"/>
        </w:rPr>
        <w:t>”) z siedzibą w Warszawie (00-801), ul. Chmielna 69;</w:t>
      </w:r>
    </w:p>
    <w:p w14:paraId="00CC1934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z inspektorem ochrony danych (IOD) można się skontaktować pod adresem e-mail: </w:t>
      </w:r>
      <w:hyperlink r:id="rId8" w:history="1">
        <w:r w:rsidRPr="00F710C5">
          <w:rPr>
            <w:rStyle w:val="Hipercze"/>
            <w:rFonts w:asciiTheme="minorHAnsi" w:eastAsia="Calibri Light" w:hAnsiTheme="minorHAnsi" w:cstheme="minorHAnsi"/>
            <w:sz w:val="18"/>
            <w:szCs w:val="18"/>
          </w:rPr>
          <w:t>iod@ncbr.gov.pl</w:t>
        </w:r>
      </w:hyperlink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 oraz na adres korespondencyjny NCBR wskazany powyżej z dopiskiem „Inspektor Ochrony Danych”;</w:t>
      </w:r>
    </w:p>
    <w:p w14:paraId="30EF8CC6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dane osobowe są przetwarzane w celu realizacji projektu prowadzonego w ramach Programu Fundusze Europejskie dla Rozwoju Społecznego 2021-2027 („</w:t>
      </w:r>
      <w:r w:rsidRPr="00F710C5">
        <w:rPr>
          <w:rFonts w:asciiTheme="minorHAnsi" w:eastAsia="Calibri Light" w:hAnsiTheme="minorHAnsi" w:cstheme="minorHAnsi"/>
          <w:b/>
          <w:bCs/>
          <w:sz w:val="18"/>
          <w:szCs w:val="18"/>
        </w:rPr>
        <w:t>FERS</w:t>
      </w:r>
      <w:r w:rsidRPr="00F710C5">
        <w:rPr>
          <w:rFonts w:asciiTheme="minorHAnsi" w:eastAsia="Calibri Light" w:hAnsiTheme="minorHAnsi" w:cstheme="minorHAnsi"/>
          <w:sz w:val="18"/>
          <w:szCs w:val="18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70F85A33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02A94CCE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33F436DB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NCBR przetwarza Pani/Pana dane osobowe zawarte we wniosku o dofinansowanie lub przekazane w ramach realizacji zadań wskazanych w punkcie 3 klauzuli;</w:t>
      </w:r>
    </w:p>
    <w:p w14:paraId="3AE935FF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podanie danych osobowych jest konieczne do realizacji wyżej wymienionego celu. Odmowa ich podania jest równoznaczna z brakiem możliwości podjęcia stosownych działań;</w:t>
      </w:r>
    </w:p>
    <w:p w14:paraId="1FC9383A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14:paraId="057ED294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6D613282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44DB8EA7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przysługuje Pani/Panu również prawo wniesienia skargi do Prezesa Urzędu Ochrony Danych Osobowych; </w:t>
      </w:r>
    </w:p>
    <w:p w14:paraId="35FC6606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asciiTheme="minorHAnsi" w:eastAsia="Calibri" w:hAnsiTheme="minorHAnsi" w:cstheme="minorHAnsi"/>
          <w:sz w:val="18"/>
          <w:szCs w:val="18"/>
        </w:rPr>
      </w:pPr>
      <w:r w:rsidRPr="00F710C5">
        <w:rPr>
          <w:rFonts w:asciiTheme="minorHAnsi" w:eastAsia="Calibri" w:hAnsiTheme="minorHAnsi" w:cstheme="minorHAnsi"/>
          <w:sz w:val="18"/>
          <w:szCs w:val="18"/>
        </w:rPr>
        <w:t>dane osobowe nie będą podlegały zautomatyzowanemu podejmowaniu decyzji, w tym profilowaniu;</w:t>
      </w:r>
    </w:p>
    <w:p w14:paraId="2EE2C75A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asciiTheme="minorHAnsi" w:eastAsia="Calibri" w:hAnsiTheme="minorHAnsi" w:cstheme="minorHAnsi"/>
          <w:sz w:val="18"/>
          <w:szCs w:val="18"/>
        </w:rPr>
      </w:pPr>
      <w:r w:rsidRPr="00F710C5">
        <w:rPr>
          <w:rFonts w:asciiTheme="minorHAnsi" w:eastAsia="Calibri" w:hAnsiTheme="minorHAnsi" w:cstheme="minorHAnsi"/>
          <w:sz w:val="18"/>
          <w:szCs w:val="18"/>
        </w:rPr>
        <w:t>Pani/Pana dane osobowe nie będą przekazywane do państwa trzeciego.</w:t>
      </w:r>
    </w:p>
    <w:p w14:paraId="4D0692FF" w14:textId="77777777" w:rsidR="00B60972" w:rsidRPr="00F710C5" w:rsidRDefault="00B60972" w:rsidP="00B60972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10422F89" w14:textId="77777777" w:rsidR="00B60972" w:rsidRPr="006F2D30" w:rsidRDefault="006F2D30" w:rsidP="00B60972">
      <w:pPr>
        <w:spacing w:after="0" w:line="276" w:lineRule="auto"/>
        <w:ind w:left="142" w:hanging="142"/>
        <w:rPr>
          <w:rFonts w:asciiTheme="minorHAnsi" w:eastAsia="Calibri" w:hAnsiTheme="minorHAnsi" w:cstheme="minorHAnsi"/>
          <w:sz w:val="16"/>
          <w:szCs w:val="16"/>
        </w:rPr>
      </w:pPr>
      <w:hyperlink r:id="rId9" w:anchor="_ftnref1" w:history="1">
        <w:r w:rsidR="00B60972" w:rsidRPr="006F2D30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[1]</w:t>
        </w:r>
      </w:hyperlink>
      <w:r w:rsidR="00B60972" w:rsidRPr="006F2D30">
        <w:rPr>
          <w:rFonts w:asciiTheme="minorHAnsi" w:eastAsia="Calibri" w:hAnsiTheme="minorHAnsi" w:cstheme="minorHAns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14:paraId="562647A7" w14:textId="77777777" w:rsidR="00B60972" w:rsidRPr="006F2D30" w:rsidRDefault="006F2D30" w:rsidP="00B60972">
      <w:pPr>
        <w:spacing w:after="0" w:line="276" w:lineRule="auto"/>
        <w:ind w:left="142" w:hanging="142"/>
        <w:rPr>
          <w:rFonts w:asciiTheme="minorHAnsi" w:eastAsia="Calibri" w:hAnsiTheme="minorHAnsi" w:cstheme="minorHAnsi"/>
          <w:sz w:val="16"/>
          <w:szCs w:val="16"/>
        </w:rPr>
      </w:pPr>
      <w:hyperlink r:id="rId10" w:anchor="_ftnref2" w:history="1">
        <w:r w:rsidR="00B60972" w:rsidRPr="006F2D30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[2]</w:t>
        </w:r>
      </w:hyperlink>
      <w:r w:rsidR="00B60972" w:rsidRPr="006F2D30">
        <w:rPr>
          <w:rFonts w:asciiTheme="minorHAnsi" w:eastAsia="Calibri" w:hAnsiTheme="minorHAnsi" w:cstheme="minorHAns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702CA021" w14:textId="77777777" w:rsidR="006F2D30" w:rsidRDefault="006F2D30" w:rsidP="006F2D30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1" w:anchor="_ftnref3" w:history="1">
        <w:r w:rsidR="00B60972" w:rsidRPr="006F2D30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[3]</w:t>
        </w:r>
      </w:hyperlink>
      <w:r w:rsidR="00B60972" w:rsidRPr="006F2D30">
        <w:rPr>
          <w:rFonts w:asciiTheme="minorHAnsi" w:eastAsia="Calibri" w:hAnsiTheme="minorHAnsi" w:cstheme="minorHAnsi"/>
          <w:sz w:val="16"/>
          <w:szCs w:val="16"/>
        </w:rPr>
        <w:t xml:space="preserve"> Dotyczy wyłącznie projektów aktywizujących osoby odbywające karę pozbawienia wolności.</w:t>
      </w:r>
    </w:p>
    <w:p w14:paraId="757918F5" w14:textId="4A59C021" w:rsidR="00B60972" w:rsidRPr="006F2D30" w:rsidRDefault="006F2D30" w:rsidP="006F2D30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2" w:anchor="_ftnref4" w:history="1">
        <w:r w:rsidR="00B60972" w:rsidRPr="006F2D30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[4]</w:t>
        </w:r>
      </w:hyperlink>
      <w:r w:rsidR="00B60972" w:rsidRPr="006F2D30">
        <w:rPr>
          <w:rFonts w:asciiTheme="minorHAnsi" w:eastAsia="Calibri" w:hAnsiTheme="minorHAnsi" w:cstheme="minorHAnsi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  <w:p w14:paraId="41BF68FD" w14:textId="77777777" w:rsidR="00B60972" w:rsidRPr="006F2D30" w:rsidRDefault="006F2D30" w:rsidP="00B60972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3" w:anchor="_ftnref5" w:history="1">
        <w:r w:rsidR="00B60972" w:rsidRPr="006F2D30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[5]</w:t>
        </w:r>
      </w:hyperlink>
      <w:r w:rsidR="00B60972" w:rsidRPr="006F2D30">
        <w:rPr>
          <w:rFonts w:asciiTheme="minorHAnsi" w:eastAsia="Calibri" w:hAnsiTheme="minorHAnsi" w:cstheme="minorHAnsi"/>
          <w:sz w:val="16"/>
          <w:szCs w:val="16"/>
        </w:rPr>
        <w:t xml:space="preserve"> Do automatyzacji procesu przetwarzania danych osobowych wystarczy, że dane te są zapisane na dysku komputera.</w:t>
      </w:r>
    </w:p>
    <w:p w14:paraId="40BCCECE" w14:textId="2F788C7A" w:rsidR="00B60972" w:rsidRPr="006F2D30" w:rsidRDefault="006F2D30" w:rsidP="00B60972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4" w:anchor="_ftnref6" w:history="1">
        <w:r w:rsidR="00B60972" w:rsidRPr="006F2D30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[6]</w:t>
        </w:r>
      </w:hyperlink>
      <w:r w:rsidR="00B60972" w:rsidRPr="006F2D30">
        <w:rPr>
          <w:rFonts w:asciiTheme="minorHAnsi" w:eastAsia="Calibri" w:hAnsiTheme="minorHAnsi" w:cstheme="minorHAnsi"/>
          <w:sz w:val="16"/>
          <w:szCs w:val="16"/>
        </w:rPr>
        <w:t xml:space="preserve"> Wzór określa Instytucja Pośrednicząca</w:t>
      </w:r>
    </w:p>
    <w:p w14:paraId="26569858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631F23D6" w14:textId="77777777" w:rsidR="00B60972" w:rsidRPr="00F710C5" w:rsidRDefault="00B60972" w:rsidP="00B60972">
      <w:pPr>
        <w:spacing w:after="0"/>
        <w:rPr>
          <w:rFonts w:asciiTheme="minorHAnsi" w:eastAsiaTheme="majorEastAsia" w:hAnsiTheme="minorHAnsi" w:cstheme="minorHAnsi"/>
          <w:sz w:val="18"/>
          <w:szCs w:val="18"/>
        </w:rPr>
      </w:pPr>
      <w:r w:rsidRPr="00F710C5">
        <w:rPr>
          <w:rFonts w:asciiTheme="minorHAnsi" w:eastAsiaTheme="majorEastAsia" w:hAnsiTheme="minorHAnsi" w:cstheme="minorHAnsi"/>
          <w:sz w:val="18"/>
          <w:szCs w:val="18"/>
        </w:rPr>
        <w:t>Podpis uczestnika projektu</w:t>
      </w:r>
    </w:p>
    <w:p w14:paraId="6594AF60" w14:textId="77777777" w:rsidR="006F2D30" w:rsidRDefault="00B60972" w:rsidP="00B60972">
      <w:pPr>
        <w:spacing w:after="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F710C5">
        <w:rPr>
          <w:rFonts w:asciiTheme="minorHAnsi" w:hAnsiTheme="minorHAnsi" w:cstheme="minorHAnsi"/>
          <w:i/>
          <w:sz w:val="18"/>
          <w:szCs w:val="18"/>
        </w:rPr>
        <w:t xml:space="preserve">[podpisano: kwalifikowanym podpisem elektronicznym; profilem zaufanym; </w:t>
      </w:r>
    </w:p>
    <w:p w14:paraId="3CAEA79A" w14:textId="759EBBB9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F710C5">
        <w:rPr>
          <w:rFonts w:asciiTheme="minorHAnsi" w:hAnsiTheme="minorHAnsi" w:cstheme="minorHAnsi"/>
          <w:i/>
          <w:sz w:val="18"/>
          <w:szCs w:val="18"/>
        </w:rPr>
        <w:t>podpis odręczny; autoryzacja elektroniczna]</w:t>
      </w:r>
    </w:p>
    <w:p w14:paraId="13609724" w14:textId="77777777" w:rsidR="00B60972" w:rsidRPr="00F710C5" w:rsidRDefault="00B60972" w:rsidP="00B60972">
      <w:pPr>
        <w:spacing w:after="0" w:line="276" w:lineRule="auto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7B92EB89" w14:textId="77777777" w:rsidR="00B60972" w:rsidRPr="00F710C5" w:rsidRDefault="00B60972" w:rsidP="00B60972">
      <w:pPr>
        <w:tabs>
          <w:tab w:val="left" w:pos="2430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710C5">
        <w:rPr>
          <w:rFonts w:asciiTheme="minorHAnsi" w:hAnsiTheme="minorHAnsi" w:cstheme="minorHAnsi"/>
          <w:b/>
          <w:bCs/>
          <w:sz w:val="16"/>
          <w:szCs w:val="16"/>
        </w:rPr>
        <w:t>Klauzula informacyjna Narodowej Agencji Wymiany Akademickiej dotycząca przetwarzania danych osobowych uczestników projektów finansowanych ze środków Funduszy Europejskich dla Rozwoju Społecznego 2021-2027 (FERS)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39"/>
        <w:gridCol w:w="6770"/>
      </w:tblGrid>
      <w:tr w:rsidR="00B60972" w:rsidRPr="00F710C5" w14:paraId="5517AD09" w14:textId="77777777" w:rsidTr="006F2D30">
        <w:tc>
          <w:tcPr>
            <w:tcW w:w="2439" w:type="dxa"/>
          </w:tcPr>
          <w:p w14:paraId="4E62CE18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Administrator</w:t>
            </w:r>
          </w:p>
        </w:tc>
        <w:tc>
          <w:tcPr>
            <w:tcW w:w="6770" w:type="dxa"/>
          </w:tcPr>
          <w:p w14:paraId="3F895B24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Narodowa Agencja Wymiany Akademickiej (Agencja)</w:t>
            </w:r>
          </w:p>
          <w:p w14:paraId="137A478D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ul. Polna 40, 00-635 Warszawa</w:t>
            </w:r>
          </w:p>
        </w:tc>
      </w:tr>
      <w:tr w:rsidR="00B60972" w:rsidRPr="00F710C5" w14:paraId="5346C711" w14:textId="77777777" w:rsidTr="006F2D30">
        <w:tc>
          <w:tcPr>
            <w:tcW w:w="2439" w:type="dxa"/>
          </w:tcPr>
          <w:p w14:paraId="085610AF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Cel i podstawa prawna przetwarzania danych </w:t>
            </w:r>
          </w:p>
        </w:tc>
        <w:tc>
          <w:tcPr>
            <w:tcW w:w="6770" w:type="dxa"/>
          </w:tcPr>
          <w:p w14:paraId="68CAB7F4" w14:textId="77777777" w:rsidR="00B60972" w:rsidRPr="00F710C5" w:rsidRDefault="00B60972" w:rsidP="00D363DF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Agencja przetwarza Pani/Pana dane osobowe na podstawie art. 6 ust. 1 lit. c i e 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  <w:r w:rsidRPr="00F710C5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1"/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a także na podstawie art. 9 ust. 2 lit. g i j RODO w związku z art. 6 ust. 1 lit. c i e RODO w celu:</w:t>
            </w:r>
          </w:p>
          <w:p w14:paraId="43FFF630" w14:textId="77777777" w:rsidR="00B60972" w:rsidRPr="00F710C5" w:rsidRDefault="00B60972" w:rsidP="00B60972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wykonania zadania publicznego 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 zakresu umiędzynarodowienia szkolnictwa wyższego i nauki</w:t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powierzonego Agencji, tj. 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zadania </w:t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określonego w art. 2 Ustawy z dnia 7 lipca 2017 roku o Narodowej Agencji Wymiany Akademickiej;</w:t>
            </w:r>
          </w:p>
          <w:p w14:paraId="4D947484" w14:textId="77777777" w:rsidR="00B60972" w:rsidRPr="00F710C5" w:rsidRDefault="00B60972" w:rsidP="00B60972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wypełnienia przez Agencję obowiązków prawnych związanych z realizacją umowy o finansowanie projektu, w tym obowiązków statystycznych i 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związanych z 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w:rsidR="00B60972" w:rsidRPr="00F710C5" w14:paraId="7B2EB3A7" w14:textId="77777777" w:rsidTr="006F2D30">
        <w:tc>
          <w:tcPr>
            <w:tcW w:w="2439" w:type="dxa"/>
          </w:tcPr>
          <w:p w14:paraId="5D4FAC38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Kategorie przetwarzanych danych</w:t>
            </w:r>
          </w:p>
        </w:tc>
        <w:tc>
          <w:tcPr>
            <w:tcW w:w="6770" w:type="dxa"/>
          </w:tcPr>
          <w:p w14:paraId="548EC067" w14:textId="77777777" w:rsidR="00B60972" w:rsidRPr="00F710C5" w:rsidRDefault="00B60972" w:rsidP="00D363DF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Agencja może przetwarzać następujące kategorie Pani/Pana danych:</w:t>
            </w:r>
          </w:p>
          <w:p w14:paraId="03780404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dane identyfikacyjne, wskazane w art. 87 ust. 2 pkt 1 ustawy wdrożeniowej</w:t>
            </w:r>
            <w:r w:rsidRPr="00F710C5">
              <w:rPr>
                <w:rStyle w:val="Odwoanieprzypisudolnego"/>
                <w:rFonts w:asciiTheme="minorHAnsi" w:hAnsiTheme="minorHAnsi" w:cstheme="minorHAnsi"/>
                <w:color w:val="000000"/>
                <w:sz w:val="16"/>
                <w:szCs w:val="16"/>
              </w:rPr>
              <w:footnoteReference w:id="2"/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w tym: imię, nazwisko, adres, adres poczty elektronicznej, numer telefonu, numer faksu, PESEL, REGON, wykształcenie, identyfikatory internetowe;</w:t>
            </w:r>
          </w:p>
          <w:p w14:paraId="2E3EC3B4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dane związane z zakresem Pani/Pana uczestnictwa w projekcie, wskazane w art. 87 ust. 2 pkt 2 ustawy wdrożeniowej, w tym: wynagrodzenie, formę i okres zaangażowania w projekcie;</w:t>
            </w:r>
          </w:p>
          <w:p w14:paraId="38E69759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Pani/Pana dane widniejące na dokumentach potwierdzających kwalifikowalność wydatków, wskazane w art. 87 ust. 2 pkt. 3 ustawy wdrożeniowej, w tym numer rachunku bankowego, doświadczenie zawodowe;</w:t>
            </w:r>
          </w:p>
          <w:p w14:paraId="01490BB3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dane wskazane w art. 87 ust. 3 ustawy wdrożeniowej dotyczące pochodzenia rasowego lub etnicznego lub dotyczące zdrowia, o których mowa w art. 9 RODO;</w:t>
            </w:r>
          </w:p>
          <w:p w14:paraId="6A5287C0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w:rsidR="00B60972" w:rsidRPr="00F710C5" w14:paraId="58F8BA5B" w14:textId="77777777" w:rsidTr="006F2D30">
        <w:tc>
          <w:tcPr>
            <w:tcW w:w="2439" w:type="dxa"/>
          </w:tcPr>
          <w:p w14:paraId="49AF1058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Okres przetwarzania danych </w:t>
            </w:r>
          </w:p>
        </w:tc>
        <w:tc>
          <w:tcPr>
            <w:tcW w:w="6770" w:type="dxa"/>
          </w:tcPr>
          <w:p w14:paraId="5C12D16A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50953060"/>
            <w:r w:rsidRPr="00F710C5">
              <w:rPr>
                <w:rFonts w:asciiTheme="minorHAnsi" w:eastAsia="Times New Roman" w:hAnsiTheme="minorHAnsi" w:cstheme="minorHAnsi"/>
                <w:color w:val="1C1C1C"/>
                <w:sz w:val="16"/>
                <w:szCs w:val="16"/>
                <w:lang w:eastAsia="pl-PL"/>
              </w:rPr>
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</w:r>
            <w:bookmarkEnd w:id="0"/>
            <w:r w:rsidRPr="00F710C5">
              <w:rPr>
                <w:rFonts w:asciiTheme="minorHAnsi" w:eastAsia="Times New Roman" w:hAnsiTheme="minorHAnsi" w:cstheme="minorHAnsi"/>
                <w:color w:val="1C1C1C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60972" w:rsidRPr="00F710C5" w14:paraId="045C305F" w14:textId="77777777" w:rsidTr="006F2D30">
        <w:tc>
          <w:tcPr>
            <w:tcW w:w="2439" w:type="dxa"/>
          </w:tcPr>
          <w:p w14:paraId="59120FA5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Udostępnianie/powierzanie danych</w:t>
            </w:r>
          </w:p>
        </w:tc>
        <w:tc>
          <w:tcPr>
            <w:tcW w:w="6770" w:type="dxa"/>
          </w:tcPr>
          <w:p w14:paraId="24EF1DEF" w14:textId="77777777" w:rsidR="00B60972" w:rsidRPr="00F710C5" w:rsidRDefault="00B60972" w:rsidP="00D363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55601738"/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 zachowaniem wszelkich gwarancji bezpieczeństwa Pani/Pana Agencja może udostępnić Pani/Pana dane podmiotom uprawnionym do ich otrzymywania na podstawie przepisów prawa, w tym w szczególności na podstawie ustawy wdrożeniowej, lub przekazać podmiotom przetwarzającym je w imieniu Agencji na podstawie stosownej umowy powierzenia przetwarzania danych.</w:t>
            </w:r>
            <w:bookmarkEnd w:id="1"/>
          </w:p>
        </w:tc>
      </w:tr>
      <w:tr w:rsidR="00B60972" w:rsidRPr="00F710C5" w14:paraId="705744FF" w14:textId="77777777" w:rsidTr="006F2D30">
        <w:tc>
          <w:tcPr>
            <w:tcW w:w="2439" w:type="dxa"/>
          </w:tcPr>
          <w:p w14:paraId="5FB8581E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6770" w:type="dxa"/>
          </w:tcPr>
          <w:p w14:paraId="3E196C29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eastAsia="Times New Roman" w:hAnsiTheme="minorHAnsi" w:cstheme="minorHAnsi"/>
                <w:color w:val="1C1C1C"/>
                <w:sz w:val="16"/>
                <w:szCs w:val="16"/>
                <w:lang w:eastAsia="pl-PL"/>
              </w:rPr>
              <w:t>Pani/Pana dane nie będą przekazywane do państwa trzeciego ani organizacji międzynarodowej. W przypadku,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w:rsidR="00B60972" w:rsidRPr="00F710C5" w14:paraId="400691C7" w14:textId="77777777" w:rsidTr="006F2D30">
        <w:tc>
          <w:tcPr>
            <w:tcW w:w="2439" w:type="dxa"/>
          </w:tcPr>
          <w:p w14:paraId="5EFEDE40" w14:textId="77777777" w:rsidR="00B60972" w:rsidRPr="00F710C5" w:rsidRDefault="00B60972" w:rsidP="00D363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Podejmowanie decyzji opartych wyłącznie na </w:t>
            </w:r>
          </w:p>
          <w:p w14:paraId="72A12194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zautomatyzowanym przetwarzaniu danych osobowych, w tym profilowanie</w:t>
            </w:r>
          </w:p>
        </w:tc>
        <w:tc>
          <w:tcPr>
            <w:tcW w:w="6770" w:type="dxa"/>
          </w:tcPr>
          <w:p w14:paraId="2A920CEC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Nie zachodzi.</w:t>
            </w:r>
          </w:p>
        </w:tc>
      </w:tr>
      <w:tr w:rsidR="00B60972" w:rsidRPr="00F710C5" w14:paraId="709A709A" w14:textId="77777777" w:rsidTr="006F2D30">
        <w:tc>
          <w:tcPr>
            <w:tcW w:w="2439" w:type="dxa"/>
          </w:tcPr>
          <w:p w14:paraId="5713432D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Wymóg podania danych/źródło danych</w:t>
            </w:r>
          </w:p>
        </w:tc>
        <w:tc>
          <w:tcPr>
            <w:tcW w:w="6770" w:type="dxa"/>
          </w:tcPr>
          <w:p w14:paraId="190504EB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Agencja pozyskuje dane bezpośrednio od osób, których one dotyczą, albo od instytucji i podmiotów zaangażowanych w realizację projektów FERS, w tym w szczególności od wnioskodawców i beneficjentów i partnerów. </w:t>
            </w:r>
            <w:r w:rsidRPr="00F710C5">
              <w:rPr>
                <w:rFonts w:asciiTheme="minorHAnsi" w:eastAsia="Calibri Light" w:hAnsiTheme="minorHAnsi" w:cstheme="minorHAnsi"/>
                <w:sz w:val="16"/>
                <w:szCs w:val="16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w:rsidR="00B60972" w:rsidRPr="00F710C5" w14:paraId="5B55B912" w14:textId="77777777" w:rsidTr="006F2D30">
        <w:tc>
          <w:tcPr>
            <w:tcW w:w="2439" w:type="dxa"/>
          </w:tcPr>
          <w:p w14:paraId="6FDEBDDA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Prawa osoby, której dane dotyczą</w:t>
            </w:r>
          </w:p>
        </w:tc>
        <w:tc>
          <w:tcPr>
            <w:tcW w:w="6770" w:type="dxa"/>
          </w:tcPr>
          <w:p w14:paraId="4F26426A" w14:textId="77777777" w:rsidR="00B60972" w:rsidRPr="00F710C5" w:rsidRDefault="00B60972" w:rsidP="00D363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14:paraId="09CEBDD8" w14:textId="77777777" w:rsidR="00B60972" w:rsidRPr="00F710C5" w:rsidRDefault="00B60972" w:rsidP="00D363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w:rsidR="00B60972" w:rsidRPr="00F710C5" w14:paraId="33E91D43" w14:textId="77777777" w:rsidTr="006F2D30">
        <w:tc>
          <w:tcPr>
            <w:tcW w:w="2439" w:type="dxa"/>
          </w:tcPr>
          <w:p w14:paraId="02A9CAD3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Kontakt do inspektora ochrony danych w Agencji</w:t>
            </w:r>
          </w:p>
        </w:tc>
        <w:tc>
          <w:tcPr>
            <w:tcW w:w="6770" w:type="dxa"/>
          </w:tcPr>
          <w:p w14:paraId="46D6A79D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odo@nawa.gov.pl</w:t>
            </w:r>
          </w:p>
        </w:tc>
      </w:tr>
    </w:tbl>
    <w:p w14:paraId="11145B0D" w14:textId="77777777" w:rsidR="00B60972" w:rsidRPr="00F710C5" w:rsidRDefault="00B60972" w:rsidP="00B60972">
      <w:pPr>
        <w:tabs>
          <w:tab w:val="left" w:pos="2430"/>
        </w:tabs>
        <w:rPr>
          <w:rFonts w:asciiTheme="minorHAnsi" w:hAnsiTheme="minorHAnsi" w:cstheme="minorHAnsi"/>
          <w:sz w:val="16"/>
          <w:szCs w:val="16"/>
        </w:rPr>
      </w:pPr>
    </w:p>
    <w:p w14:paraId="54F5AEAE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</w:rPr>
      </w:pPr>
    </w:p>
    <w:p w14:paraId="703B2273" w14:textId="130DF15F" w:rsidR="00B60972" w:rsidRPr="00F710C5" w:rsidRDefault="00B60972" w:rsidP="006A47EF">
      <w:pPr>
        <w:spacing w:after="0" w:line="240" w:lineRule="auto"/>
        <w:ind w:left="4956"/>
        <w:rPr>
          <w:rFonts w:asciiTheme="minorHAnsi" w:eastAsiaTheme="majorEastAsia" w:hAnsiTheme="minorHAnsi" w:cstheme="minorHAnsi"/>
          <w:sz w:val="16"/>
          <w:szCs w:val="16"/>
        </w:rPr>
      </w:pPr>
      <w:r w:rsidRPr="00F710C5">
        <w:rPr>
          <w:rFonts w:asciiTheme="minorHAnsi" w:eastAsiaTheme="majorEastAsia" w:hAnsiTheme="minorHAnsi" w:cstheme="minorHAnsi"/>
          <w:sz w:val="16"/>
          <w:szCs w:val="16"/>
        </w:rPr>
        <w:t xml:space="preserve">Podpis </w:t>
      </w:r>
      <w:r w:rsidR="006A47EF">
        <w:rPr>
          <w:rFonts w:asciiTheme="minorHAnsi" w:eastAsiaTheme="majorEastAsia" w:hAnsiTheme="minorHAnsi" w:cstheme="minorHAnsi"/>
          <w:sz w:val="16"/>
          <w:szCs w:val="16"/>
        </w:rPr>
        <w:t>U</w:t>
      </w:r>
      <w:r w:rsidRPr="00F710C5">
        <w:rPr>
          <w:rFonts w:asciiTheme="minorHAnsi" w:eastAsiaTheme="majorEastAsia" w:hAnsiTheme="minorHAnsi" w:cstheme="minorHAnsi"/>
          <w:sz w:val="16"/>
          <w:szCs w:val="16"/>
        </w:rPr>
        <w:t>czestnika</w:t>
      </w:r>
      <w:r w:rsidR="006A47EF">
        <w:rPr>
          <w:rFonts w:asciiTheme="minorHAnsi" w:eastAsiaTheme="majorEastAsia" w:hAnsiTheme="minorHAnsi" w:cstheme="minorHAnsi"/>
          <w:sz w:val="16"/>
          <w:szCs w:val="16"/>
        </w:rPr>
        <w:t>/Uczestniczki</w:t>
      </w:r>
      <w:r w:rsidRPr="00F710C5">
        <w:rPr>
          <w:rFonts w:asciiTheme="minorHAnsi" w:eastAsiaTheme="majorEastAsia" w:hAnsiTheme="minorHAnsi" w:cstheme="minorHAnsi"/>
          <w:sz w:val="16"/>
          <w:szCs w:val="16"/>
        </w:rPr>
        <w:t xml:space="preserve"> </w:t>
      </w:r>
      <w:r w:rsidR="006A47EF">
        <w:rPr>
          <w:rFonts w:asciiTheme="minorHAnsi" w:eastAsiaTheme="majorEastAsia" w:hAnsiTheme="minorHAnsi" w:cstheme="minorHAnsi"/>
          <w:sz w:val="16"/>
          <w:szCs w:val="16"/>
        </w:rPr>
        <w:t>P</w:t>
      </w:r>
      <w:r w:rsidRPr="00F710C5">
        <w:rPr>
          <w:rFonts w:asciiTheme="minorHAnsi" w:eastAsiaTheme="majorEastAsia" w:hAnsiTheme="minorHAnsi" w:cstheme="minorHAnsi"/>
          <w:sz w:val="16"/>
          <w:szCs w:val="16"/>
        </w:rPr>
        <w:t>rojektu</w:t>
      </w:r>
    </w:p>
    <w:p w14:paraId="5483254A" w14:textId="77777777" w:rsidR="00CF544D" w:rsidRPr="00F710C5" w:rsidRDefault="00B60972" w:rsidP="00CF544D">
      <w:pPr>
        <w:spacing w:after="0" w:line="240" w:lineRule="auto"/>
        <w:ind w:left="4956"/>
        <w:rPr>
          <w:rFonts w:asciiTheme="minorHAnsi" w:hAnsiTheme="minorHAnsi" w:cstheme="minorHAnsi"/>
          <w:i/>
          <w:sz w:val="16"/>
          <w:szCs w:val="16"/>
        </w:rPr>
      </w:pPr>
      <w:r w:rsidRPr="00F710C5">
        <w:rPr>
          <w:rFonts w:asciiTheme="minorHAnsi" w:hAnsiTheme="minorHAnsi" w:cstheme="minorHAnsi"/>
          <w:i/>
          <w:sz w:val="16"/>
          <w:szCs w:val="16"/>
        </w:rPr>
        <w:t xml:space="preserve">[podpisano: kwalifikowanym podpisem elektronicznym; </w:t>
      </w:r>
    </w:p>
    <w:p w14:paraId="27A57C6E" w14:textId="4E0297B7" w:rsidR="00B60972" w:rsidRPr="00F710C5" w:rsidRDefault="00B60972" w:rsidP="00CF544D">
      <w:pPr>
        <w:spacing w:after="0" w:line="240" w:lineRule="auto"/>
        <w:ind w:left="4956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F710C5">
        <w:rPr>
          <w:rFonts w:asciiTheme="minorHAnsi" w:hAnsiTheme="minorHAnsi" w:cstheme="minorHAnsi"/>
          <w:i/>
          <w:sz w:val="16"/>
          <w:szCs w:val="16"/>
        </w:rPr>
        <w:t>profilem zaufanym; podpis odręczny; autoryzacja elektroniczna]</w:t>
      </w:r>
    </w:p>
    <w:p w14:paraId="51CB6C13" w14:textId="404F21AF" w:rsidR="006763A8" w:rsidRPr="00F710C5" w:rsidRDefault="006763A8" w:rsidP="00B60972">
      <w:pPr>
        <w:rPr>
          <w:rFonts w:asciiTheme="minorHAnsi" w:hAnsiTheme="minorHAnsi" w:cstheme="minorHAnsi"/>
        </w:rPr>
      </w:pPr>
    </w:p>
    <w:sectPr w:rsidR="006763A8" w:rsidRPr="00F710C5" w:rsidSect="006F2D30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985" w:right="991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F868" w14:textId="77777777" w:rsidR="00A92D72" w:rsidRDefault="00A92D72" w:rsidP="005D63CD">
      <w:pPr>
        <w:spacing w:after="0" w:line="240" w:lineRule="auto"/>
      </w:pPr>
      <w:r>
        <w:separator/>
      </w:r>
    </w:p>
  </w:endnote>
  <w:endnote w:type="continuationSeparator" w:id="0">
    <w:p w14:paraId="57183542" w14:textId="77777777" w:rsidR="00A92D72" w:rsidRDefault="00A92D7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F8FEA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84C8" w14:textId="77777777" w:rsidR="00A92D72" w:rsidRDefault="00A92D72" w:rsidP="005D63CD">
      <w:pPr>
        <w:spacing w:after="0" w:line="240" w:lineRule="auto"/>
      </w:pPr>
      <w:r>
        <w:separator/>
      </w:r>
    </w:p>
  </w:footnote>
  <w:footnote w:type="continuationSeparator" w:id="0">
    <w:p w14:paraId="28BF6C7B" w14:textId="77777777" w:rsidR="00A92D72" w:rsidRDefault="00A92D72" w:rsidP="005D63CD">
      <w:pPr>
        <w:spacing w:after="0" w:line="240" w:lineRule="auto"/>
      </w:pPr>
      <w:r>
        <w:continuationSeparator/>
      </w:r>
    </w:p>
  </w:footnote>
  <w:footnote w:id="1">
    <w:p w14:paraId="48CCBEAE" w14:textId="77777777" w:rsidR="00B60972" w:rsidRPr="004736A6" w:rsidRDefault="00B60972" w:rsidP="00B60972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14:paraId="71BBF6CB" w14:textId="77777777" w:rsidR="00B60972" w:rsidRPr="00BD07A7" w:rsidRDefault="00B60972" w:rsidP="00B60972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6F2D30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34654A14" w:rsidR="005D63CD" w:rsidRPr="000C27B4" w:rsidRDefault="000C27B4" w:rsidP="000C27B4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5B8D96C0" wp14:editId="61DD3C1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6F2D30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7B4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819D9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C18A3"/>
    <w:rsid w:val="005D63CD"/>
    <w:rsid w:val="005E356A"/>
    <w:rsid w:val="005E7B56"/>
    <w:rsid w:val="00654E87"/>
    <w:rsid w:val="006763A8"/>
    <w:rsid w:val="00694D0D"/>
    <w:rsid w:val="006A47EF"/>
    <w:rsid w:val="006B318B"/>
    <w:rsid w:val="006D00BF"/>
    <w:rsid w:val="006D4BDD"/>
    <w:rsid w:val="006F054D"/>
    <w:rsid w:val="006F2D30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5403B"/>
    <w:rsid w:val="00990BD3"/>
    <w:rsid w:val="009D3F4A"/>
    <w:rsid w:val="00A0569E"/>
    <w:rsid w:val="00A15899"/>
    <w:rsid w:val="00A342DA"/>
    <w:rsid w:val="00A65E97"/>
    <w:rsid w:val="00A92D72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0972"/>
    <w:rsid w:val="00B63145"/>
    <w:rsid w:val="00B73B67"/>
    <w:rsid w:val="00B7487D"/>
    <w:rsid w:val="00B809E7"/>
    <w:rsid w:val="00B81993"/>
    <w:rsid w:val="00B84F51"/>
    <w:rsid w:val="00B945EF"/>
    <w:rsid w:val="00BA6001"/>
    <w:rsid w:val="00BB6361"/>
    <w:rsid w:val="00BC2D28"/>
    <w:rsid w:val="00BC3BB7"/>
    <w:rsid w:val="00BE4B4C"/>
    <w:rsid w:val="00C73647"/>
    <w:rsid w:val="00CF25D2"/>
    <w:rsid w:val="00CF544D"/>
    <w:rsid w:val="00D1593F"/>
    <w:rsid w:val="00D54449"/>
    <w:rsid w:val="00D559D3"/>
    <w:rsid w:val="00D61394"/>
    <w:rsid w:val="00D65CB7"/>
    <w:rsid w:val="00DC0AF7"/>
    <w:rsid w:val="00DC1639"/>
    <w:rsid w:val="00DE7AD1"/>
    <w:rsid w:val="00E2031A"/>
    <w:rsid w:val="00E22857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0C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11959</Characters>
  <Application>Microsoft Office Word</Application>
  <DocSecurity>4</DocSecurity>
  <Lines>99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13182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2</cp:revision>
  <dcterms:created xsi:type="dcterms:W3CDTF">2025-04-16T09:56:00Z</dcterms:created>
  <dcterms:modified xsi:type="dcterms:W3CDTF">2025-04-16T09:56:00Z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