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CE" w:rsidRDefault="001879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30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5"/>
        <w:gridCol w:w="5490"/>
        <w:gridCol w:w="6060"/>
      </w:tblGrid>
      <w:tr w:rsidR="001879CE">
        <w:trPr>
          <w:trHeight w:val="416"/>
        </w:trPr>
        <w:tc>
          <w:tcPr>
            <w:tcW w:w="13005" w:type="dxa"/>
            <w:gridSpan w:val="3"/>
            <w:shd w:val="clear" w:color="auto" w:fill="B8CCE4"/>
          </w:tcPr>
          <w:p w:rsidR="001879CE" w:rsidRDefault="00DE38B0">
            <w:r>
              <w:t>Dzień 1 – 7.11</w:t>
            </w:r>
          </w:p>
        </w:tc>
      </w:tr>
      <w:tr w:rsidR="001879CE">
        <w:trPr>
          <w:trHeight w:val="416"/>
        </w:trPr>
        <w:tc>
          <w:tcPr>
            <w:tcW w:w="13005" w:type="dxa"/>
            <w:gridSpan w:val="3"/>
            <w:shd w:val="clear" w:color="auto" w:fill="CCC1D9"/>
          </w:tcPr>
          <w:p w:rsidR="001879CE" w:rsidRDefault="00DE38B0">
            <w:pPr>
              <w:jc w:val="center"/>
            </w:pPr>
            <w:r>
              <w:t>Aula im. Kazimierza Lepszego</w:t>
            </w:r>
          </w:p>
        </w:tc>
      </w:tr>
      <w:tr w:rsidR="001879CE">
        <w:tc>
          <w:tcPr>
            <w:tcW w:w="1455" w:type="dxa"/>
          </w:tcPr>
          <w:p w:rsidR="001879CE" w:rsidRDefault="00DE38B0">
            <w:pPr>
              <w:ind w:right="-41"/>
            </w:pPr>
            <w:r>
              <w:t>9:00-10:00</w:t>
            </w:r>
          </w:p>
        </w:tc>
        <w:tc>
          <w:tcPr>
            <w:tcW w:w="11550" w:type="dxa"/>
            <w:gridSpan w:val="2"/>
          </w:tcPr>
          <w:p w:rsidR="001879CE" w:rsidRDefault="00DE38B0">
            <w:r>
              <w:t>Rejestracja</w:t>
            </w:r>
          </w:p>
        </w:tc>
      </w:tr>
      <w:tr w:rsidR="001879CE">
        <w:tc>
          <w:tcPr>
            <w:tcW w:w="1455" w:type="dxa"/>
          </w:tcPr>
          <w:p w:rsidR="001879CE" w:rsidRDefault="00DE38B0">
            <w:r>
              <w:t>10:00-11:00</w:t>
            </w:r>
          </w:p>
        </w:tc>
        <w:tc>
          <w:tcPr>
            <w:tcW w:w="11550" w:type="dxa"/>
            <w:gridSpan w:val="2"/>
          </w:tcPr>
          <w:p w:rsidR="001879CE" w:rsidRPr="00E12460" w:rsidRDefault="00DE38B0">
            <w:pPr>
              <w:rPr>
                <w:b/>
              </w:rPr>
            </w:pPr>
            <w:r w:rsidRPr="00E12460">
              <w:rPr>
                <w:b/>
              </w:rPr>
              <w:t>Panel plenarny:</w:t>
            </w:r>
          </w:p>
          <w:p w:rsidR="001879CE" w:rsidRDefault="001879CE"/>
          <w:p w:rsidR="001879CE" w:rsidRDefault="00DE38B0">
            <w:pPr>
              <w:rPr>
                <w:i/>
                <w:color w:val="000000"/>
              </w:rPr>
            </w:pPr>
            <w:r>
              <w:rPr>
                <w:i/>
              </w:rPr>
              <w:t xml:space="preserve">Oblicza badań </w:t>
            </w:r>
            <w:proofErr w:type="spellStart"/>
            <w:r>
              <w:rPr>
                <w:i/>
              </w:rPr>
              <w:t>groznawczych</w:t>
            </w:r>
            <w:proofErr w:type="spellEnd"/>
            <w:r>
              <w:rPr>
                <w:i/>
              </w:rPr>
              <w:t xml:space="preserve"> w Polsce</w:t>
            </w:r>
          </w:p>
          <w:p w:rsidR="001879CE" w:rsidRDefault="00DE38B0">
            <w:r>
              <w:t xml:space="preserve">Michał Kłosiński, Mirosław </w:t>
            </w:r>
            <w:proofErr w:type="spellStart"/>
            <w:r>
              <w:t>Filiciak</w:t>
            </w:r>
            <w:proofErr w:type="spellEnd"/>
            <w:r>
              <w:t xml:space="preserve">, Tomasz Z. Majkowski, Joanna </w:t>
            </w:r>
            <w:proofErr w:type="spellStart"/>
            <w:r>
              <w:t>Pigulak</w:t>
            </w:r>
            <w:proofErr w:type="spellEnd"/>
            <w:r>
              <w:t xml:space="preserve">, Piotr Siuda, Jan </w:t>
            </w:r>
            <w:proofErr w:type="spellStart"/>
            <w:r>
              <w:t>Stasieńko</w:t>
            </w:r>
            <w:proofErr w:type="spellEnd"/>
            <w:r>
              <w:t xml:space="preserve">, Agata Zarzycka </w:t>
            </w:r>
            <w:r w:rsidR="005C2161">
              <w:br/>
            </w:r>
            <w:r w:rsidR="005C2161">
              <w:t>Moderator: Michał Kłosiński</w:t>
            </w:r>
          </w:p>
          <w:p w:rsidR="001879CE" w:rsidRDefault="001879CE"/>
        </w:tc>
      </w:tr>
      <w:tr w:rsidR="001879CE">
        <w:tc>
          <w:tcPr>
            <w:tcW w:w="1455" w:type="dxa"/>
          </w:tcPr>
          <w:p w:rsidR="001879CE" w:rsidRDefault="00DE38B0">
            <w:r>
              <w:t>11-00:11:30</w:t>
            </w:r>
          </w:p>
        </w:tc>
        <w:tc>
          <w:tcPr>
            <w:tcW w:w="11550" w:type="dxa"/>
            <w:gridSpan w:val="2"/>
          </w:tcPr>
          <w:p w:rsidR="001879CE" w:rsidRDefault="00DE38B0">
            <w:r w:rsidRPr="00E12460">
              <w:rPr>
                <w:b/>
              </w:rPr>
              <w:t xml:space="preserve">Panel: Konteksty </w:t>
            </w:r>
            <w:proofErr w:type="spellStart"/>
            <w:r w:rsidRPr="00E12460">
              <w:rPr>
                <w:b/>
              </w:rPr>
              <w:t>groznawstwa</w:t>
            </w:r>
            <w:proofErr w:type="spellEnd"/>
            <w:r w:rsidR="005C2161">
              <w:br/>
            </w:r>
            <w:r w:rsidR="005C2161">
              <w:t>Moderator: Michał Kłosiński</w:t>
            </w:r>
          </w:p>
          <w:p w:rsidR="001879CE" w:rsidRDefault="001879CE">
            <w:pPr>
              <w:rPr>
                <w:i/>
              </w:rPr>
            </w:pPr>
          </w:p>
          <w:p w:rsidR="001879CE" w:rsidRDefault="00DE38B0">
            <w:pPr>
              <w:rPr>
                <w:i/>
              </w:rPr>
            </w:pPr>
            <w:r>
              <w:rPr>
                <w:i/>
              </w:rPr>
              <w:t xml:space="preserve">Niewidzialne </w:t>
            </w:r>
            <w:proofErr w:type="spellStart"/>
            <w:r>
              <w:rPr>
                <w:i/>
              </w:rPr>
              <w:t>Groznawstwo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infrastuktura</w:t>
            </w:r>
            <w:proofErr w:type="spellEnd"/>
            <w:r>
              <w:rPr>
                <w:i/>
              </w:rPr>
              <w:t xml:space="preserve"> i interdyscyplinarność</w:t>
            </w:r>
          </w:p>
          <w:p w:rsidR="001879CE" w:rsidRDefault="00DE38B0">
            <w:r>
              <w:t xml:space="preserve">Sonia </w:t>
            </w:r>
            <w:proofErr w:type="spellStart"/>
            <w:r>
              <w:t>Fizek</w:t>
            </w:r>
            <w:proofErr w:type="spellEnd"/>
          </w:p>
          <w:p w:rsidR="001879CE" w:rsidRDefault="001879CE"/>
          <w:p w:rsidR="001879CE" w:rsidRPr="00DE38B0" w:rsidRDefault="00DE38B0">
            <w:pPr>
              <w:rPr>
                <w:i/>
              </w:rPr>
            </w:pPr>
            <w:r w:rsidRPr="00DE38B0">
              <w:rPr>
                <w:i/>
              </w:rPr>
              <w:t xml:space="preserve">Prezentacja </w:t>
            </w:r>
            <w:proofErr w:type="spellStart"/>
            <w:r w:rsidRPr="00DE38B0">
              <w:rPr>
                <w:i/>
              </w:rPr>
              <w:t>Kato.HUB</w:t>
            </w:r>
            <w:proofErr w:type="spellEnd"/>
          </w:p>
          <w:p w:rsidR="001879CE" w:rsidRDefault="00DE38B0">
            <w:r>
              <w:t>Marcin Nowak</w:t>
            </w:r>
          </w:p>
          <w:p w:rsidR="001879CE" w:rsidRDefault="001879CE"/>
        </w:tc>
      </w:tr>
      <w:tr w:rsidR="001879CE">
        <w:tc>
          <w:tcPr>
            <w:tcW w:w="13005" w:type="dxa"/>
            <w:gridSpan w:val="3"/>
            <w:shd w:val="clear" w:color="auto" w:fill="D7E3BC"/>
          </w:tcPr>
          <w:p w:rsidR="001879CE" w:rsidRDefault="00DE38B0">
            <w:r>
              <w:t>Przerwa kawowa</w:t>
            </w:r>
          </w:p>
        </w:tc>
      </w:tr>
      <w:tr w:rsidR="001879CE">
        <w:tc>
          <w:tcPr>
            <w:tcW w:w="1455" w:type="dxa"/>
          </w:tcPr>
          <w:p w:rsidR="001879CE" w:rsidRDefault="00DE38B0">
            <w:r>
              <w:t>11:45-12:45</w:t>
            </w:r>
          </w:p>
        </w:tc>
        <w:tc>
          <w:tcPr>
            <w:tcW w:w="11550" w:type="dxa"/>
            <w:gridSpan w:val="2"/>
          </w:tcPr>
          <w:p w:rsidR="001879CE" w:rsidRDefault="00DE38B0">
            <w:r w:rsidRPr="00E12460">
              <w:rPr>
                <w:b/>
              </w:rPr>
              <w:t>Prezentacja kół naukowych</w:t>
            </w:r>
            <w:r w:rsidR="005C2161">
              <w:br/>
            </w:r>
            <w:r w:rsidR="005C2161">
              <w:t xml:space="preserve">Moderator: </w:t>
            </w:r>
            <w:r w:rsidR="005C2161">
              <w:t>Kacper Karwacki</w:t>
            </w:r>
          </w:p>
          <w:p w:rsidR="001879CE" w:rsidRDefault="001879CE"/>
          <w:p w:rsidR="001879CE" w:rsidRDefault="00DE38B0">
            <w:r>
              <w:rPr>
                <w:i/>
              </w:rPr>
              <w:t>Jak to jest być kołem partyzanckim? – Ogólnopolska dyskusja studenckich kół gier</w:t>
            </w:r>
            <w:r>
              <w:br/>
              <w:t xml:space="preserve">Kacper Karwacki, Ariadna Jasny,  Aleksandra Julia Kaniuk, Kacper </w:t>
            </w:r>
            <w:proofErr w:type="spellStart"/>
            <w:r>
              <w:t>Kidziak</w:t>
            </w:r>
            <w:proofErr w:type="spellEnd"/>
            <w:r>
              <w:t xml:space="preserve">, Anna Krawczuk, Natalia Kurasz, Kacper Michalski, Krzysztof </w:t>
            </w:r>
            <w:proofErr w:type="spellStart"/>
            <w:r>
              <w:t>Olszamowski</w:t>
            </w:r>
            <w:proofErr w:type="spellEnd"/>
            <w:r>
              <w:t>, Wojciech Nowak</w:t>
            </w:r>
          </w:p>
          <w:p w:rsidR="001879CE" w:rsidRDefault="001879CE"/>
        </w:tc>
      </w:tr>
      <w:tr w:rsidR="001879CE">
        <w:tc>
          <w:tcPr>
            <w:tcW w:w="13005" w:type="dxa"/>
            <w:gridSpan w:val="3"/>
            <w:shd w:val="clear" w:color="auto" w:fill="D7E3BC"/>
          </w:tcPr>
          <w:p w:rsidR="001879CE" w:rsidRDefault="00DE38B0">
            <w:r>
              <w:t>Przerwa kawowa</w:t>
            </w:r>
          </w:p>
        </w:tc>
      </w:tr>
      <w:tr w:rsidR="001879CE">
        <w:tc>
          <w:tcPr>
            <w:tcW w:w="1455" w:type="dxa"/>
          </w:tcPr>
          <w:p w:rsidR="001879CE" w:rsidRDefault="00DE38B0">
            <w:r>
              <w:t>13:00-15:00</w:t>
            </w:r>
          </w:p>
        </w:tc>
        <w:tc>
          <w:tcPr>
            <w:tcW w:w="11550" w:type="dxa"/>
            <w:gridSpan w:val="2"/>
          </w:tcPr>
          <w:p w:rsidR="001879CE" w:rsidRDefault="00DE38B0">
            <w:r w:rsidRPr="00E12460">
              <w:rPr>
                <w:b/>
              </w:rPr>
              <w:t xml:space="preserve">Panel: Prezentacje ośrodków </w:t>
            </w:r>
            <w:proofErr w:type="spellStart"/>
            <w:r w:rsidRPr="00E12460">
              <w:rPr>
                <w:b/>
              </w:rPr>
              <w:t>groznawczych</w:t>
            </w:r>
            <w:proofErr w:type="spellEnd"/>
            <w:r w:rsidR="005C2161">
              <w:br/>
              <w:t xml:space="preserve">Moderator: Joanna </w:t>
            </w:r>
            <w:proofErr w:type="spellStart"/>
            <w:r w:rsidR="005C2161">
              <w:t>Pigulak</w:t>
            </w:r>
            <w:proofErr w:type="spellEnd"/>
          </w:p>
          <w:p w:rsidR="001879CE" w:rsidRDefault="001879CE"/>
          <w:p w:rsidR="001879CE" w:rsidRDefault="00DE38B0">
            <w:pPr>
              <w:rPr>
                <w:i/>
              </w:rPr>
            </w:pPr>
            <w:r>
              <w:rPr>
                <w:i/>
              </w:rPr>
              <w:t>Prezentacja Centrum Kulturowych Badań Technologii (Uniwersytet SWPS)</w:t>
            </w:r>
          </w:p>
          <w:p w:rsidR="001879CE" w:rsidRDefault="00DE38B0">
            <w:pPr>
              <w:rPr>
                <w:i/>
              </w:rPr>
            </w:pPr>
            <w:r>
              <w:lastRenderedPageBreak/>
              <w:t xml:space="preserve">Mateusz Felczak, Mirosław </w:t>
            </w:r>
            <w:proofErr w:type="spellStart"/>
            <w:r>
              <w:t>Filiciak</w:t>
            </w:r>
            <w:proofErr w:type="spellEnd"/>
            <w:r>
              <w:t>, Michał Owczarek, Kuba Piwowar</w:t>
            </w:r>
          </w:p>
          <w:p w:rsidR="001879CE" w:rsidRDefault="001879CE">
            <w:pPr>
              <w:rPr>
                <w:i/>
              </w:rPr>
            </w:pPr>
          </w:p>
          <w:p w:rsidR="001879CE" w:rsidRDefault="00DE38B0">
            <w:pPr>
              <w:rPr>
                <w:i/>
              </w:rPr>
            </w:pPr>
            <w:r>
              <w:rPr>
                <w:i/>
              </w:rPr>
              <w:t xml:space="preserve">Od </w:t>
            </w:r>
            <w:proofErr w:type="spellStart"/>
            <w:r>
              <w:rPr>
                <w:i/>
              </w:rPr>
              <w:t>lvl.up</w:t>
            </w:r>
            <w:proofErr w:type="spellEnd"/>
            <w:r>
              <w:rPr>
                <w:i/>
              </w:rPr>
              <w:t xml:space="preserve"> do Samodzielnego Międzyuczelnianego Ośrodka </w:t>
            </w:r>
            <w:proofErr w:type="spellStart"/>
            <w:r>
              <w:rPr>
                <w:i/>
              </w:rPr>
              <w:t>Groznawczego</w:t>
            </w:r>
            <w:proofErr w:type="spellEnd"/>
          </w:p>
          <w:p w:rsidR="001879CE" w:rsidRDefault="00DE38B0">
            <w:pPr>
              <w:rPr>
                <w:i/>
              </w:rPr>
            </w:pPr>
            <w:r>
              <w:t>Marta Błaszkowska-Nawrocka, Magdalena Cielecka, Justyna Janik, Magdalena Kozyra, Tomasz Z. Majkowski</w:t>
            </w:r>
          </w:p>
          <w:p w:rsidR="001879CE" w:rsidRDefault="001879CE">
            <w:pPr>
              <w:rPr>
                <w:i/>
              </w:rPr>
            </w:pPr>
          </w:p>
          <w:p w:rsidR="001879CE" w:rsidRDefault="00DE38B0">
            <w:pPr>
              <w:rPr>
                <w:color w:val="000000"/>
              </w:rPr>
            </w:pPr>
            <w:r>
              <w:rPr>
                <w:i/>
                <w:color w:val="000000"/>
              </w:rPr>
              <w:t xml:space="preserve">Prezentacja bydgoskiego ośrodka </w:t>
            </w:r>
            <w:proofErr w:type="spellStart"/>
            <w:r>
              <w:rPr>
                <w:i/>
                <w:color w:val="000000"/>
              </w:rPr>
              <w:t>groznawstwa</w:t>
            </w:r>
            <w:proofErr w:type="spellEnd"/>
            <w:r>
              <w:rPr>
                <w:color w:val="000000"/>
              </w:rPr>
              <w:br/>
              <w:t>Piotr Siuda, Jakub Majewski, Miłosz Markocki, Krzysztof Chmielewski</w:t>
            </w:r>
          </w:p>
          <w:p w:rsidR="001879CE" w:rsidRDefault="001879CE"/>
          <w:p w:rsidR="001879CE" w:rsidRDefault="00DE38B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Wirtualne Światy na WH AGH: od (skromnych) początków do prężnie działającego laboratorium VR</w:t>
            </w:r>
          </w:p>
          <w:p w:rsidR="001879CE" w:rsidRDefault="00DE38B0">
            <w:r>
              <w:rPr>
                <w:color w:val="000000"/>
              </w:rPr>
              <w:t>Jowita Guja, Damian Gałuszka</w:t>
            </w:r>
          </w:p>
          <w:p w:rsidR="001879CE" w:rsidRDefault="001879CE">
            <w:pPr>
              <w:rPr>
                <w:color w:val="000000"/>
              </w:rPr>
            </w:pPr>
          </w:p>
        </w:tc>
      </w:tr>
      <w:tr w:rsidR="001879CE">
        <w:tc>
          <w:tcPr>
            <w:tcW w:w="13005" w:type="dxa"/>
            <w:gridSpan w:val="3"/>
            <w:shd w:val="clear" w:color="auto" w:fill="D7E3BC"/>
          </w:tcPr>
          <w:p w:rsidR="001879CE" w:rsidRDefault="00DE38B0">
            <w:r>
              <w:lastRenderedPageBreak/>
              <w:t>Przerwa lunchowa</w:t>
            </w:r>
          </w:p>
        </w:tc>
      </w:tr>
      <w:tr w:rsidR="001879CE">
        <w:trPr>
          <w:trHeight w:val="220"/>
        </w:trPr>
        <w:tc>
          <w:tcPr>
            <w:tcW w:w="1455" w:type="dxa"/>
            <w:shd w:val="clear" w:color="auto" w:fill="CCC1D9"/>
          </w:tcPr>
          <w:p w:rsidR="001879CE" w:rsidRDefault="001879CE"/>
        </w:tc>
        <w:tc>
          <w:tcPr>
            <w:tcW w:w="5490" w:type="dxa"/>
            <w:shd w:val="clear" w:color="auto" w:fill="CCC1D9"/>
          </w:tcPr>
          <w:p w:rsidR="001879CE" w:rsidRDefault="00DE38B0">
            <w:pPr>
              <w:jc w:val="center"/>
            </w:pPr>
            <w:r>
              <w:t>Aula im. Kazimierza Lepszego</w:t>
            </w:r>
          </w:p>
        </w:tc>
        <w:tc>
          <w:tcPr>
            <w:tcW w:w="6060" w:type="dxa"/>
            <w:shd w:val="clear" w:color="auto" w:fill="CCC1D9"/>
          </w:tcPr>
          <w:p w:rsidR="001879CE" w:rsidRDefault="00DE38B0">
            <w:proofErr w:type="spellStart"/>
            <w:r>
              <w:t>RawaINK</w:t>
            </w:r>
            <w:proofErr w:type="spellEnd"/>
            <w:r>
              <w:t xml:space="preserve"> sala główna</w:t>
            </w:r>
          </w:p>
        </w:tc>
      </w:tr>
      <w:tr w:rsidR="001879CE">
        <w:trPr>
          <w:trHeight w:val="220"/>
        </w:trPr>
        <w:tc>
          <w:tcPr>
            <w:tcW w:w="1455" w:type="dxa"/>
          </w:tcPr>
          <w:p w:rsidR="001879CE" w:rsidRDefault="00DE38B0">
            <w:r>
              <w:t>16:00-17:30</w:t>
            </w:r>
          </w:p>
        </w:tc>
        <w:tc>
          <w:tcPr>
            <w:tcW w:w="5490" w:type="dxa"/>
          </w:tcPr>
          <w:p w:rsidR="001879CE" w:rsidRDefault="00DE38B0">
            <w:r w:rsidRPr="00E12460">
              <w:rPr>
                <w:b/>
              </w:rPr>
              <w:t xml:space="preserve">Panel: </w:t>
            </w:r>
            <w:r w:rsidR="005C2161" w:rsidRPr="00E12460">
              <w:rPr>
                <w:b/>
              </w:rPr>
              <w:t>Metodologia i archiwizacja</w:t>
            </w:r>
            <w:r w:rsidRPr="00E12460">
              <w:rPr>
                <w:b/>
              </w:rPr>
              <w:t xml:space="preserve"> badań</w:t>
            </w:r>
            <w:r w:rsidR="005C2161">
              <w:br/>
            </w:r>
            <w:r w:rsidR="005C2161">
              <w:t xml:space="preserve">Moderator: </w:t>
            </w:r>
            <w:r w:rsidR="005C2161">
              <w:t>Justyna Janik</w:t>
            </w:r>
          </w:p>
          <w:p w:rsidR="001879CE" w:rsidRDefault="001879CE"/>
          <w:p w:rsidR="005C2161" w:rsidRDefault="005C2161" w:rsidP="005C2161">
            <w:pPr>
              <w:rPr>
                <w:i/>
              </w:rPr>
            </w:pPr>
            <w:r>
              <w:rPr>
                <w:i/>
              </w:rPr>
              <w:t xml:space="preserve">Czy </w:t>
            </w:r>
            <w:proofErr w:type="spellStart"/>
            <w:r>
              <w:rPr>
                <w:i/>
              </w:rPr>
              <w:t>groznawcy</w:t>
            </w:r>
            <w:proofErr w:type="spellEnd"/>
            <w:r>
              <w:rPr>
                <w:i/>
              </w:rPr>
              <w:t xml:space="preserve"> to </w:t>
            </w:r>
            <w:proofErr w:type="spellStart"/>
            <w:r>
              <w:rPr>
                <w:i/>
              </w:rPr>
              <w:t>aca</w:t>
            </w:r>
            <w:proofErr w:type="spellEnd"/>
            <w:r>
              <w:rPr>
                <w:i/>
              </w:rPr>
              <w:t xml:space="preserve">-fani? Czyli czego można się nauczyć z fan </w:t>
            </w:r>
            <w:proofErr w:type="spellStart"/>
            <w:r>
              <w:rPr>
                <w:i/>
              </w:rPr>
              <w:t>studies</w:t>
            </w:r>
            <w:proofErr w:type="spellEnd"/>
            <w:r>
              <w:rPr>
                <w:i/>
              </w:rPr>
              <w:t xml:space="preserve"> o badaniu gier</w:t>
            </w:r>
          </w:p>
          <w:p w:rsidR="005C2161" w:rsidRDefault="005C2161" w:rsidP="005C2161">
            <w:r>
              <w:t>Agata Zarzycka</w:t>
            </w:r>
          </w:p>
          <w:p w:rsidR="001879CE" w:rsidRDefault="001879CE">
            <w:bookmarkStart w:id="0" w:name="_gjdgxs" w:colFirst="0" w:colLast="0"/>
            <w:bookmarkEnd w:id="0"/>
          </w:p>
          <w:p w:rsidR="001879CE" w:rsidRDefault="00DE38B0">
            <w:pPr>
              <w:rPr>
                <w:i/>
              </w:rPr>
            </w:pPr>
            <w:r>
              <w:rPr>
                <w:i/>
              </w:rPr>
              <w:t xml:space="preserve">Moja pierwsza gra – o praktykach archiwizacji w skali mikro </w:t>
            </w:r>
          </w:p>
          <w:p w:rsidR="001879CE" w:rsidRDefault="00DE38B0">
            <w:r>
              <w:t>Marcin M. Chojnacki</w:t>
            </w:r>
          </w:p>
          <w:p w:rsidR="001879CE" w:rsidRDefault="001879CE"/>
          <w:p w:rsidR="001879CE" w:rsidRDefault="00DE38B0">
            <w:pPr>
              <w:rPr>
                <w:i/>
              </w:rPr>
            </w:pPr>
            <w:r>
              <w:rPr>
                <w:i/>
              </w:rPr>
              <w:t>Prezentacja: Trudności bibliograficzne w zakresie pisania prac naukowych o grach</w:t>
            </w:r>
          </w:p>
          <w:p w:rsidR="001879CE" w:rsidRDefault="00DE38B0">
            <w:pPr>
              <w:rPr>
                <w:highlight w:val="yellow"/>
              </w:rPr>
            </w:pPr>
            <w:r>
              <w:t>Paweł Baran, Jakub Sadowski</w:t>
            </w:r>
          </w:p>
          <w:p w:rsidR="001879CE" w:rsidRDefault="001879CE">
            <w:pPr>
              <w:rPr>
                <w:highlight w:val="yellow"/>
              </w:rPr>
            </w:pPr>
          </w:p>
        </w:tc>
        <w:tc>
          <w:tcPr>
            <w:tcW w:w="6060" w:type="dxa"/>
          </w:tcPr>
          <w:p w:rsidR="001879CE" w:rsidRDefault="00DE38B0">
            <w:r w:rsidRPr="00E12460">
              <w:rPr>
                <w:b/>
              </w:rPr>
              <w:t xml:space="preserve">Panel: Humanistyczne badania </w:t>
            </w:r>
            <w:proofErr w:type="spellStart"/>
            <w:r w:rsidRPr="00E12460">
              <w:rPr>
                <w:b/>
              </w:rPr>
              <w:t>groznawcze</w:t>
            </w:r>
            <w:proofErr w:type="spellEnd"/>
            <w:r w:rsidR="005C2161">
              <w:br/>
            </w:r>
            <w:r w:rsidR="005C2161">
              <w:t xml:space="preserve">Moderator: </w:t>
            </w:r>
            <w:r w:rsidR="005C2161">
              <w:t>Magdalena Bednorz</w:t>
            </w:r>
          </w:p>
          <w:p w:rsidR="001879CE" w:rsidRDefault="001879CE"/>
          <w:p w:rsidR="001879CE" w:rsidRDefault="00DE38B0">
            <w:r>
              <w:rPr>
                <w:i/>
              </w:rPr>
              <w:t xml:space="preserve">Jak rozgrywać przeszłość? Rozważania o interdyscyplinarnych relacjach pomiędzy </w:t>
            </w:r>
            <w:proofErr w:type="spellStart"/>
            <w:r>
              <w:rPr>
                <w:i/>
              </w:rPr>
              <w:t>groznawstwem</w:t>
            </w:r>
            <w:proofErr w:type="spellEnd"/>
            <w:r>
              <w:rPr>
                <w:i/>
              </w:rPr>
              <w:t xml:space="preserve"> a naukami historycznymi w dydaktyce akademickiej</w:t>
            </w:r>
          </w:p>
          <w:p w:rsidR="001879CE" w:rsidRDefault="00DE38B0">
            <w:r>
              <w:t xml:space="preserve">Marcin </w:t>
            </w:r>
            <w:proofErr w:type="spellStart"/>
            <w:r>
              <w:t>Pigulak</w:t>
            </w:r>
            <w:proofErr w:type="spellEnd"/>
          </w:p>
          <w:p w:rsidR="001879CE" w:rsidRDefault="001879CE"/>
          <w:p w:rsidR="001879CE" w:rsidRDefault="00DE38B0">
            <w:pPr>
              <w:rPr>
                <w:i/>
              </w:rPr>
            </w:pPr>
            <w:r>
              <w:rPr>
                <w:i/>
              </w:rPr>
              <w:t>Antyk: reaktywacja. Mitologia i historia starożytna w grach a perspektywa badawcza studiów nad recepcją antyku</w:t>
            </w:r>
          </w:p>
          <w:p w:rsidR="001879CE" w:rsidRDefault="00DE38B0">
            <w:r>
              <w:t xml:space="preserve">Aleksandra </w:t>
            </w:r>
            <w:proofErr w:type="spellStart"/>
            <w:r>
              <w:t>Klęczar</w:t>
            </w:r>
            <w:proofErr w:type="spellEnd"/>
            <w:r>
              <w:t xml:space="preserve"> </w:t>
            </w:r>
          </w:p>
          <w:p w:rsidR="001879CE" w:rsidRDefault="001879CE"/>
          <w:p w:rsidR="001879CE" w:rsidRDefault="00DE38B0">
            <w:pPr>
              <w:rPr>
                <w:i/>
              </w:rPr>
            </w:pPr>
            <w:r>
              <w:rPr>
                <w:i/>
              </w:rPr>
              <w:t>Literatura w grach, gry w literaturę, ogrywanie systemu: literaturoznawstwo na pograniczach</w:t>
            </w:r>
          </w:p>
          <w:p w:rsidR="001879CE" w:rsidRDefault="00DE38B0">
            <w:r>
              <w:t xml:space="preserve">Aleksandra </w:t>
            </w:r>
            <w:proofErr w:type="spellStart"/>
            <w:r>
              <w:t>Mochocka</w:t>
            </w:r>
            <w:proofErr w:type="spellEnd"/>
          </w:p>
          <w:p w:rsidR="001879CE" w:rsidRDefault="001879CE"/>
        </w:tc>
      </w:tr>
    </w:tbl>
    <w:p w:rsidR="001879CE" w:rsidRDefault="001879CE"/>
    <w:p w:rsidR="001879CE" w:rsidRDefault="00DE38B0">
      <w:r>
        <w:br w:type="page"/>
      </w:r>
    </w:p>
    <w:tbl>
      <w:tblPr>
        <w:tblStyle w:val="a0"/>
        <w:tblW w:w="13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5245"/>
        <w:gridCol w:w="6379"/>
      </w:tblGrid>
      <w:tr w:rsidR="001879CE">
        <w:tc>
          <w:tcPr>
            <w:tcW w:w="13008" w:type="dxa"/>
            <w:gridSpan w:val="3"/>
            <w:shd w:val="clear" w:color="auto" w:fill="B8CCE4"/>
          </w:tcPr>
          <w:p w:rsidR="001879CE" w:rsidRDefault="00DE38B0">
            <w:r>
              <w:lastRenderedPageBreak/>
              <w:t>Dzień 2 – 8.11</w:t>
            </w:r>
          </w:p>
        </w:tc>
      </w:tr>
      <w:tr w:rsidR="001879CE">
        <w:tc>
          <w:tcPr>
            <w:tcW w:w="1384" w:type="dxa"/>
            <w:shd w:val="clear" w:color="auto" w:fill="CCC1D9"/>
          </w:tcPr>
          <w:p w:rsidR="001879CE" w:rsidRDefault="001879CE"/>
        </w:tc>
        <w:tc>
          <w:tcPr>
            <w:tcW w:w="11624" w:type="dxa"/>
            <w:gridSpan w:val="2"/>
            <w:shd w:val="clear" w:color="auto" w:fill="CCC1D9"/>
          </w:tcPr>
          <w:p w:rsidR="001879CE" w:rsidRDefault="00DE38B0">
            <w:pPr>
              <w:jc w:val="center"/>
            </w:pPr>
            <w:r>
              <w:t>Aula im. Kazimierza Lepszego</w:t>
            </w:r>
          </w:p>
        </w:tc>
      </w:tr>
      <w:tr w:rsidR="001879CE">
        <w:tc>
          <w:tcPr>
            <w:tcW w:w="1384" w:type="dxa"/>
          </w:tcPr>
          <w:p w:rsidR="001879CE" w:rsidRDefault="00DE38B0">
            <w:r>
              <w:t>10:00-11:00</w:t>
            </w:r>
          </w:p>
        </w:tc>
        <w:tc>
          <w:tcPr>
            <w:tcW w:w="11624" w:type="dxa"/>
            <w:gridSpan w:val="2"/>
          </w:tcPr>
          <w:p w:rsidR="001879CE" w:rsidRPr="00E12460" w:rsidRDefault="00DE38B0">
            <w:pPr>
              <w:rPr>
                <w:b/>
              </w:rPr>
            </w:pPr>
            <w:r w:rsidRPr="00E12460">
              <w:rPr>
                <w:b/>
              </w:rPr>
              <w:t xml:space="preserve">Panel plenarny: </w:t>
            </w:r>
            <w:r w:rsidRPr="00E12460">
              <w:rPr>
                <w:b/>
              </w:rPr>
              <w:br/>
            </w:r>
          </w:p>
          <w:p w:rsidR="001879CE" w:rsidRDefault="00DE38B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Jak zarządza się dydaktyką </w:t>
            </w:r>
            <w:proofErr w:type="spellStart"/>
            <w:r>
              <w:rPr>
                <w:i/>
                <w:color w:val="000000"/>
              </w:rPr>
              <w:t>groznawczą</w:t>
            </w:r>
            <w:proofErr w:type="spellEnd"/>
            <w:r>
              <w:rPr>
                <w:i/>
                <w:color w:val="000000"/>
              </w:rPr>
              <w:t xml:space="preserve"> lub </w:t>
            </w:r>
            <w:proofErr w:type="spellStart"/>
            <w:r>
              <w:rPr>
                <w:i/>
                <w:color w:val="000000"/>
              </w:rPr>
              <w:t>grotwórczą</w:t>
            </w:r>
            <w:proofErr w:type="spellEnd"/>
            <w:r>
              <w:rPr>
                <w:i/>
                <w:color w:val="000000"/>
              </w:rPr>
              <w:t xml:space="preserve"> w praktyce? Wymiana doświadczeń</w:t>
            </w:r>
          </w:p>
          <w:p w:rsidR="001879CE" w:rsidRDefault="00DE38B0">
            <w:pPr>
              <w:rPr>
                <w:color w:val="000000"/>
              </w:rPr>
            </w:pPr>
            <w:r>
              <w:rPr>
                <w:color w:val="000000"/>
              </w:rPr>
              <w:t xml:space="preserve">Magdalena Bednorz, Marta Błaszkowska-Nawrocka, Magdalena Cielecka, Agnieszka Kliś-Brodowska, Małgorzata Majkowska, Joanna </w:t>
            </w:r>
            <w:proofErr w:type="spellStart"/>
            <w:r>
              <w:rPr>
                <w:color w:val="000000"/>
              </w:rPr>
              <w:t>Pigulak</w:t>
            </w:r>
            <w:proofErr w:type="spellEnd"/>
            <w:r w:rsidR="008B5947">
              <w:rPr>
                <w:color w:val="000000"/>
              </w:rPr>
              <w:br/>
              <w:t>Moderator: Magdalena Bednorz</w:t>
            </w:r>
          </w:p>
          <w:p w:rsidR="00101036" w:rsidRPr="00ED15EC" w:rsidRDefault="00101036">
            <w:pPr>
              <w:rPr>
                <w:color w:val="000000"/>
              </w:rPr>
            </w:pPr>
          </w:p>
        </w:tc>
      </w:tr>
      <w:tr w:rsidR="001879CE">
        <w:tc>
          <w:tcPr>
            <w:tcW w:w="13008" w:type="dxa"/>
            <w:gridSpan w:val="3"/>
            <w:shd w:val="clear" w:color="auto" w:fill="D7E3BC"/>
          </w:tcPr>
          <w:p w:rsidR="001879CE" w:rsidRDefault="00DE38B0">
            <w:r>
              <w:t>Przerwa kawowa</w:t>
            </w:r>
          </w:p>
        </w:tc>
      </w:tr>
      <w:tr w:rsidR="001879CE">
        <w:trPr>
          <w:trHeight w:val="223"/>
        </w:trPr>
        <w:tc>
          <w:tcPr>
            <w:tcW w:w="1384" w:type="dxa"/>
            <w:shd w:val="clear" w:color="auto" w:fill="CCC1D9"/>
          </w:tcPr>
          <w:p w:rsidR="001879CE" w:rsidRDefault="001879CE"/>
        </w:tc>
        <w:tc>
          <w:tcPr>
            <w:tcW w:w="5245" w:type="dxa"/>
            <w:shd w:val="clear" w:color="auto" w:fill="CCC1D9"/>
          </w:tcPr>
          <w:p w:rsidR="001879CE" w:rsidRDefault="00DE38B0">
            <w:pPr>
              <w:jc w:val="center"/>
            </w:pPr>
            <w:r>
              <w:t>Aula im. Kazimierza Lepszego</w:t>
            </w:r>
          </w:p>
        </w:tc>
        <w:tc>
          <w:tcPr>
            <w:tcW w:w="6379" w:type="dxa"/>
            <w:shd w:val="clear" w:color="auto" w:fill="CCC1D9"/>
          </w:tcPr>
          <w:p w:rsidR="001879CE" w:rsidRDefault="00DE38B0">
            <w:proofErr w:type="spellStart"/>
            <w:r>
              <w:t>RawaINK</w:t>
            </w:r>
            <w:proofErr w:type="spellEnd"/>
            <w:r>
              <w:t xml:space="preserve"> sala główna</w:t>
            </w:r>
          </w:p>
        </w:tc>
      </w:tr>
      <w:tr w:rsidR="001879CE">
        <w:trPr>
          <w:trHeight w:val="222"/>
        </w:trPr>
        <w:tc>
          <w:tcPr>
            <w:tcW w:w="1384" w:type="dxa"/>
          </w:tcPr>
          <w:p w:rsidR="001879CE" w:rsidRDefault="00DE38B0">
            <w:r>
              <w:t>11:15-12:45</w:t>
            </w:r>
          </w:p>
        </w:tc>
        <w:tc>
          <w:tcPr>
            <w:tcW w:w="5245" w:type="dxa"/>
          </w:tcPr>
          <w:p w:rsidR="001879CE" w:rsidRDefault="00DE38B0">
            <w:r w:rsidRPr="00E12460">
              <w:rPr>
                <w:b/>
              </w:rPr>
              <w:t>Panel: Badania historyczne a gry cyfrowe</w:t>
            </w:r>
            <w:r w:rsidR="008B5947">
              <w:br/>
              <w:t>Moderator: Mateusz Felczak</w:t>
            </w:r>
          </w:p>
          <w:p w:rsidR="001879CE" w:rsidRDefault="001879CE"/>
          <w:p w:rsidR="001879CE" w:rsidRDefault="00DE38B0">
            <w:pPr>
              <w:rPr>
                <w:i/>
              </w:rPr>
            </w:pPr>
            <w:r>
              <w:rPr>
                <w:i/>
              </w:rPr>
              <w:t>Polskie gry wideo?</w:t>
            </w:r>
          </w:p>
          <w:p w:rsidR="001879CE" w:rsidRDefault="00DE38B0">
            <w:r>
              <w:t xml:space="preserve">Magdalena Kozyra, Tomasz Z. Majkowski, Aleksandra </w:t>
            </w:r>
            <w:proofErr w:type="spellStart"/>
            <w:r>
              <w:t>Prokopek</w:t>
            </w:r>
            <w:proofErr w:type="spellEnd"/>
          </w:p>
          <w:p w:rsidR="001879CE" w:rsidRDefault="001879CE"/>
          <w:p w:rsidR="001879CE" w:rsidRDefault="00DE38B0">
            <w:pPr>
              <w:rPr>
                <w:i/>
              </w:rPr>
            </w:pPr>
            <w:proofErr w:type="spellStart"/>
            <w:r>
              <w:rPr>
                <w:i/>
              </w:rPr>
              <w:t>European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Historical</w:t>
            </w:r>
            <w:proofErr w:type="spellEnd"/>
            <w:r>
              <w:rPr>
                <w:i/>
              </w:rPr>
              <w:t xml:space="preserve"> Game </w:t>
            </w:r>
            <w:proofErr w:type="spellStart"/>
            <w:r>
              <w:rPr>
                <w:i/>
              </w:rPr>
              <w:t>Studies</w:t>
            </w:r>
            <w:proofErr w:type="spellEnd"/>
            <w:r>
              <w:rPr>
                <w:i/>
              </w:rPr>
              <w:t xml:space="preserve"> - misja i wizja czasopisma </w:t>
            </w:r>
          </w:p>
          <w:p w:rsidR="001879CE" w:rsidRDefault="00DE38B0">
            <w:r>
              <w:t xml:space="preserve">Michał </w:t>
            </w:r>
            <w:proofErr w:type="spellStart"/>
            <w:r>
              <w:t>Mochocki</w:t>
            </w:r>
            <w:proofErr w:type="spellEnd"/>
          </w:p>
          <w:p w:rsidR="001879CE" w:rsidRDefault="001879CE"/>
          <w:p w:rsidR="001879CE" w:rsidRDefault="00DE38B0">
            <w:pPr>
              <w:rPr>
                <w:i/>
              </w:rPr>
            </w:pPr>
            <w:r>
              <w:rPr>
                <w:i/>
              </w:rPr>
              <w:t>Katalog Polskich Gier Cyfrowych (</w:t>
            </w:r>
            <w:proofErr w:type="spellStart"/>
            <w:r>
              <w:rPr>
                <w:i/>
              </w:rPr>
              <w:t>KaPoG</w:t>
            </w:r>
            <w:proofErr w:type="spellEnd"/>
            <w:r>
              <w:rPr>
                <w:i/>
              </w:rPr>
              <w:t>): w opracowaniu</w:t>
            </w:r>
          </w:p>
          <w:p w:rsidR="005A580A" w:rsidRDefault="00DE38B0">
            <w:r>
              <w:t xml:space="preserve">Paweł </w:t>
            </w:r>
            <w:proofErr w:type="spellStart"/>
            <w:r>
              <w:t>Frelik</w:t>
            </w:r>
            <w:proofErr w:type="spellEnd"/>
            <w:r>
              <w:t xml:space="preserve">, Mirosław </w:t>
            </w:r>
            <w:proofErr w:type="spellStart"/>
            <w:r>
              <w:t>Filiciak</w:t>
            </w:r>
            <w:proofErr w:type="spellEnd"/>
            <w:r>
              <w:t xml:space="preserve">, Maria B. Garda, Magdalena Kozyra, Stanisław Krawczyk, Tomasz Z. Majkowski, Aleksandra </w:t>
            </w:r>
            <w:proofErr w:type="spellStart"/>
            <w:r>
              <w:t>Prokopek</w:t>
            </w:r>
            <w:proofErr w:type="spellEnd"/>
            <w:r>
              <w:t>, Agata Waszkiewicz</w:t>
            </w:r>
          </w:p>
          <w:p w:rsidR="00ED15EC" w:rsidRPr="00ED15EC" w:rsidRDefault="00ED15EC"/>
        </w:tc>
        <w:tc>
          <w:tcPr>
            <w:tcW w:w="6379" w:type="dxa"/>
          </w:tcPr>
          <w:p w:rsidR="001879CE" w:rsidRDefault="00DE38B0">
            <w:r w:rsidRPr="00E12460">
              <w:rPr>
                <w:b/>
              </w:rPr>
              <w:t>Panel: Kultura uczestnictwa</w:t>
            </w:r>
            <w:r w:rsidR="008B5947">
              <w:br/>
              <w:t>Moderator: Agnieszka Kliś-Brodowska</w:t>
            </w:r>
          </w:p>
          <w:p w:rsidR="001879CE" w:rsidRDefault="001879CE"/>
          <w:p w:rsidR="005C2161" w:rsidRDefault="005C2161" w:rsidP="005C2161">
            <w:pPr>
              <w:rPr>
                <w:i/>
              </w:rPr>
            </w:pPr>
            <w:proofErr w:type="spellStart"/>
            <w:r>
              <w:rPr>
                <w:i/>
              </w:rPr>
              <w:t>Groznawstwo</w:t>
            </w:r>
            <w:proofErr w:type="spellEnd"/>
            <w:r>
              <w:rPr>
                <w:i/>
              </w:rPr>
              <w:t xml:space="preserve"> stosowane i niestosowne: czy (i jak) </w:t>
            </w:r>
            <w:proofErr w:type="spellStart"/>
            <w:r>
              <w:rPr>
                <w:i/>
              </w:rPr>
              <w:t>ludologom</w:t>
            </w:r>
            <w:proofErr w:type="spellEnd"/>
            <w:r>
              <w:rPr>
                <w:i/>
              </w:rPr>
              <w:t xml:space="preserve"> może się przydać </w:t>
            </w:r>
            <w:proofErr w:type="spellStart"/>
            <w:r>
              <w:rPr>
                <w:i/>
              </w:rPr>
              <w:t>streamowanie</w:t>
            </w:r>
            <w:proofErr w:type="spellEnd"/>
            <w:r>
              <w:rPr>
                <w:i/>
              </w:rPr>
              <w:t xml:space="preserve"> gier</w:t>
            </w:r>
          </w:p>
          <w:p w:rsidR="005C2161" w:rsidRDefault="005C2161" w:rsidP="005C2161">
            <w:r>
              <w:t xml:space="preserve">Krzysztof </w:t>
            </w:r>
            <w:proofErr w:type="spellStart"/>
            <w:r>
              <w:t>M.Maj</w:t>
            </w:r>
            <w:proofErr w:type="spellEnd"/>
          </w:p>
          <w:p w:rsidR="001879CE" w:rsidRDefault="001879CE"/>
          <w:p w:rsidR="001879CE" w:rsidRDefault="00DE38B0">
            <w:pPr>
              <w:rPr>
                <w:i/>
              </w:rPr>
            </w:pPr>
            <w:r>
              <w:rPr>
                <w:i/>
              </w:rPr>
              <w:t xml:space="preserve">Lubelskie </w:t>
            </w:r>
            <w:proofErr w:type="spellStart"/>
            <w:r>
              <w:rPr>
                <w:i/>
              </w:rPr>
              <w:t>gamejamy</w:t>
            </w:r>
            <w:proofErr w:type="spellEnd"/>
            <w:r>
              <w:rPr>
                <w:i/>
              </w:rPr>
              <w:t xml:space="preserve"> w perspektywie przemian kultury uczestnictwa</w:t>
            </w:r>
          </w:p>
          <w:p w:rsidR="001879CE" w:rsidRDefault="00DE38B0">
            <w:r>
              <w:t xml:space="preserve">Radosław Bomba, Wojciech </w:t>
            </w:r>
            <w:proofErr w:type="spellStart"/>
            <w:r>
              <w:t>Miedziocha</w:t>
            </w:r>
            <w:proofErr w:type="spellEnd"/>
          </w:p>
          <w:p w:rsidR="001879CE" w:rsidRDefault="001879CE"/>
          <w:p w:rsidR="001879CE" w:rsidRDefault="00DE38B0">
            <w:pPr>
              <w:rPr>
                <w:i/>
              </w:rPr>
            </w:pPr>
            <w:r>
              <w:rPr>
                <w:i/>
              </w:rPr>
              <w:t>Popularyzacja gier fabularnych (RPG) na przykładzie kanału "Targ Przygód"</w:t>
            </w:r>
          </w:p>
          <w:p w:rsidR="001879CE" w:rsidRDefault="00DE38B0">
            <w:r>
              <w:t xml:space="preserve">Tomasz </w:t>
            </w:r>
            <w:proofErr w:type="spellStart"/>
            <w:r>
              <w:t>Okraska</w:t>
            </w:r>
            <w:proofErr w:type="spellEnd"/>
          </w:p>
        </w:tc>
      </w:tr>
      <w:tr w:rsidR="001879CE">
        <w:trPr>
          <w:trHeight w:val="222"/>
        </w:trPr>
        <w:tc>
          <w:tcPr>
            <w:tcW w:w="13008" w:type="dxa"/>
            <w:gridSpan w:val="3"/>
            <w:shd w:val="clear" w:color="auto" w:fill="D7E3BC"/>
          </w:tcPr>
          <w:p w:rsidR="00C73763" w:rsidRDefault="00DE38B0">
            <w:r>
              <w:t>Przerwa kawowa</w:t>
            </w:r>
          </w:p>
        </w:tc>
      </w:tr>
      <w:tr w:rsidR="001879CE">
        <w:trPr>
          <w:trHeight w:val="222"/>
        </w:trPr>
        <w:tc>
          <w:tcPr>
            <w:tcW w:w="1384" w:type="dxa"/>
          </w:tcPr>
          <w:p w:rsidR="001879CE" w:rsidRDefault="00DE38B0">
            <w:r>
              <w:t>13:15-15:15</w:t>
            </w:r>
          </w:p>
        </w:tc>
        <w:tc>
          <w:tcPr>
            <w:tcW w:w="5245" w:type="dxa"/>
          </w:tcPr>
          <w:p w:rsidR="001879CE" w:rsidRDefault="00DE38B0">
            <w:r w:rsidRPr="00E12460">
              <w:rPr>
                <w:b/>
              </w:rPr>
              <w:t>Panel: Społeczny kontekst gier i ich aplikacyjny potencjał</w:t>
            </w:r>
            <w:r w:rsidR="008B5947">
              <w:br/>
              <w:t xml:space="preserve">Moderator: Jan </w:t>
            </w:r>
            <w:proofErr w:type="spellStart"/>
            <w:r w:rsidR="008B5947">
              <w:t>Stasieńko</w:t>
            </w:r>
            <w:proofErr w:type="spellEnd"/>
          </w:p>
          <w:p w:rsidR="001879CE" w:rsidRDefault="001879CE"/>
          <w:p w:rsidR="001879CE" w:rsidRDefault="00DE38B0">
            <w:pPr>
              <w:rPr>
                <w:i/>
              </w:rPr>
            </w:pPr>
            <w:r>
              <w:rPr>
                <w:i/>
              </w:rPr>
              <w:lastRenderedPageBreak/>
              <w:t xml:space="preserve">Interakcja i integracja – wykorzystanie kontekstów lokalnych w projektowaniu gier dla instytucji kultury </w:t>
            </w:r>
          </w:p>
          <w:p w:rsidR="001879CE" w:rsidRDefault="00DE38B0">
            <w:r>
              <w:t xml:space="preserve">Martyna </w:t>
            </w:r>
            <w:proofErr w:type="spellStart"/>
            <w:r>
              <w:t>Bakun</w:t>
            </w:r>
            <w:proofErr w:type="spellEnd"/>
          </w:p>
          <w:p w:rsidR="001879CE" w:rsidRDefault="001879CE"/>
          <w:p w:rsidR="001879CE" w:rsidRDefault="00DE38B0">
            <w:pPr>
              <w:rPr>
                <w:i/>
              </w:rPr>
            </w:pPr>
            <w:r>
              <w:rPr>
                <w:i/>
              </w:rPr>
              <w:t xml:space="preserve">We live in a (video </w:t>
            </w:r>
            <w:proofErr w:type="spellStart"/>
            <w:r>
              <w:rPr>
                <w:i/>
              </w:rPr>
              <w:t>games</w:t>
            </w:r>
            <w:proofErr w:type="spellEnd"/>
            <w:r>
              <w:rPr>
                <w:i/>
              </w:rPr>
              <w:t xml:space="preserve">) </w:t>
            </w:r>
            <w:proofErr w:type="spellStart"/>
            <w:r>
              <w:rPr>
                <w:i/>
              </w:rPr>
              <w:t>society</w:t>
            </w:r>
            <w:proofErr w:type="spellEnd"/>
            <w:r>
              <w:rPr>
                <w:i/>
              </w:rPr>
              <w:t xml:space="preserve"> - prospołeczny potencjał gier cyfrowych na przykładzie serii „</w:t>
            </w:r>
            <w:proofErr w:type="spellStart"/>
            <w:r>
              <w:rPr>
                <w:i/>
              </w:rPr>
              <w:t>Hellblade</w:t>
            </w:r>
            <w:proofErr w:type="spellEnd"/>
            <w:r>
              <w:rPr>
                <w:i/>
              </w:rPr>
              <w:t xml:space="preserve">” studia </w:t>
            </w:r>
            <w:proofErr w:type="spellStart"/>
            <w:r>
              <w:rPr>
                <w:i/>
              </w:rPr>
              <w:t>Ninja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Theory</w:t>
            </w:r>
            <w:proofErr w:type="spellEnd"/>
          </w:p>
          <w:p w:rsidR="001879CE" w:rsidRDefault="00DE38B0">
            <w:r>
              <w:t xml:space="preserve">Krzysztof Mroczek, Krzysztof </w:t>
            </w:r>
            <w:proofErr w:type="spellStart"/>
            <w:r>
              <w:t>Olszamowski</w:t>
            </w:r>
            <w:proofErr w:type="spellEnd"/>
          </w:p>
          <w:p w:rsidR="001879CE" w:rsidRDefault="001879CE">
            <w:pPr>
              <w:rPr>
                <w:i/>
              </w:rPr>
            </w:pPr>
          </w:p>
          <w:p w:rsidR="001879CE" w:rsidRDefault="00DE38B0">
            <w:pPr>
              <w:rPr>
                <w:i/>
              </w:rPr>
            </w:pPr>
            <w:r>
              <w:rPr>
                <w:i/>
              </w:rPr>
              <w:t>Prezentacja realizacji projektu eksperymentalnej gry badawczej</w:t>
            </w:r>
          </w:p>
          <w:p w:rsidR="001879CE" w:rsidRDefault="00DE38B0">
            <w:r>
              <w:t xml:space="preserve">Justyna </w:t>
            </w:r>
            <w:proofErr w:type="spellStart"/>
            <w:r>
              <w:t>Nyćkowiak</w:t>
            </w:r>
            <w:proofErr w:type="spellEnd"/>
            <w:r>
              <w:t>, Tomasz Kołodziej, Sławomir Krężel, Kamil Kleszczyński</w:t>
            </w:r>
          </w:p>
          <w:p w:rsidR="001879CE" w:rsidRDefault="001879CE"/>
          <w:p w:rsidR="001879CE" w:rsidRDefault="00DE38B0">
            <w:pPr>
              <w:rPr>
                <w:i/>
              </w:rPr>
            </w:pPr>
            <w:r>
              <w:rPr>
                <w:i/>
              </w:rPr>
              <w:t xml:space="preserve">Rola danych patentowych w analizie innowacyjności firm </w:t>
            </w:r>
            <w:proofErr w:type="spellStart"/>
            <w:r>
              <w:rPr>
                <w:i/>
              </w:rPr>
              <w:t>gamingowych</w:t>
            </w:r>
            <w:proofErr w:type="spellEnd"/>
          </w:p>
          <w:p w:rsidR="001879CE" w:rsidRDefault="00DE38B0">
            <w:r>
              <w:t>Artur F. Tomeczek</w:t>
            </w:r>
          </w:p>
          <w:p w:rsidR="001879CE" w:rsidRDefault="001879CE"/>
        </w:tc>
        <w:tc>
          <w:tcPr>
            <w:tcW w:w="6379" w:type="dxa"/>
          </w:tcPr>
          <w:p w:rsidR="001879CE" w:rsidRDefault="00DE38B0">
            <w:r w:rsidRPr="00E12460">
              <w:rPr>
                <w:b/>
              </w:rPr>
              <w:lastRenderedPageBreak/>
              <w:t xml:space="preserve">Panel: Dydaktyka </w:t>
            </w:r>
            <w:proofErr w:type="spellStart"/>
            <w:r w:rsidRPr="00E12460">
              <w:rPr>
                <w:b/>
              </w:rPr>
              <w:t>groznawcza</w:t>
            </w:r>
            <w:proofErr w:type="spellEnd"/>
            <w:r w:rsidR="008B5947">
              <w:br/>
              <w:t>Moderator: Marta Błaszkowska-Nawrocka</w:t>
            </w:r>
          </w:p>
          <w:p w:rsidR="001879CE" w:rsidRDefault="00A4543F">
            <w:r>
              <w:br/>
            </w:r>
            <w:bookmarkStart w:id="1" w:name="_GoBack"/>
            <w:bookmarkEnd w:id="1"/>
          </w:p>
          <w:p w:rsidR="001879CE" w:rsidRDefault="00DE38B0">
            <w:pPr>
              <w:rPr>
                <w:i/>
              </w:rPr>
            </w:pPr>
            <w:r>
              <w:rPr>
                <w:i/>
              </w:rPr>
              <w:lastRenderedPageBreak/>
              <w:t>Czy potrzebna jest nam historia gier wideo? Kanony, gatunki, kamienie milowe</w:t>
            </w:r>
          </w:p>
          <w:p w:rsidR="001879CE" w:rsidRDefault="00DE38B0">
            <w:r>
              <w:t xml:space="preserve">Dominika </w:t>
            </w:r>
            <w:proofErr w:type="spellStart"/>
            <w:r>
              <w:t>Staszenko</w:t>
            </w:r>
            <w:proofErr w:type="spellEnd"/>
            <w:r>
              <w:t>-Chojnacka</w:t>
            </w:r>
          </w:p>
          <w:p w:rsidR="001879CE" w:rsidRDefault="001879CE"/>
          <w:p w:rsidR="001879CE" w:rsidRDefault="00DE38B0">
            <w:pPr>
              <w:rPr>
                <w:i/>
              </w:rPr>
            </w:pPr>
            <w:r>
              <w:rPr>
                <w:i/>
              </w:rPr>
              <w:t xml:space="preserve">(Nie)będę grał w grę: Wyzwania związane z nauczaniem zagadnień </w:t>
            </w:r>
            <w:proofErr w:type="spellStart"/>
            <w:r>
              <w:rPr>
                <w:i/>
              </w:rPr>
              <w:t>groznawczych</w:t>
            </w:r>
            <w:proofErr w:type="spellEnd"/>
            <w:r>
              <w:rPr>
                <w:i/>
              </w:rPr>
              <w:t xml:space="preserve"> w grupach zajęciowych o różnym poziomie </w:t>
            </w:r>
            <w:proofErr w:type="spellStart"/>
            <w:r>
              <w:rPr>
                <w:i/>
              </w:rPr>
              <w:t>gaming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literacy</w:t>
            </w:r>
            <w:proofErr w:type="spellEnd"/>
          </w:p>
          <w:p w:rsidR="001879CE" w:rsidRDefault="00DE38B0">
            <w:r>
              <w:t>Justyna Janik</w:t>
            </w:r>
          </w:p>
          <w:p w:rsidR="001879CE" w:rsidRDefault="001879CE"/>
          <w:p w:rsidR="001879CE" w:rsidRDefault="00DE38B0">
            <w:pPr>
              <w:rPr>
                <w:i/>
              </w:rPr>
            </w:pPr>
            <w:r>
              <w:rPr>
                <w:i/>
              </w:rPr>
              <w:t xml:space="preserve">Wytyczne dotyczące integracji </w:t>
            </w:r>
            <w:proofErr w:type="spellStart"/>
            <w:r>
              <w:rPr>
                <w:i/>
              </w:rPr>
              <w:t>Minecraft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Education</w:t>
            </w:r>
            <w:proofErr w:type="spellEnd"/>
            <w:r>
              <w:rPr>
                <w:i/>
              </w:rPr>
              <w:t xml:space="preserve"> Edition z programami nauczania szkół wyższych</w:t>
            </w:r>
          </w:p>
          <w:p w:rsidR="001879CE" w:rsidRDefault="00DE38B0">
            <w:r>
              <w:t>Adam Bilski</w:t>
            </w:r>
          </w:p>
          <w:p w:rsidR="001879CE" w:rsidRDefault="001879CE"/>
          <w:p w:rsidR="001879CE" w:rsidRDefault="00DE38B0">
            <w:pPr>
              <w:rPr>
                <w:i/>
              </w:rPr>
            </w:pPr>
            <w:r>
              <w:rPr>
                <w:i/>
              </w:rPr>
              <w:t>Poza kręgiem amerykańsko-japońskim. O nauczaniu historii gier inaczej</w:t>
            </w:r>
          </w:p>
          <w:p w:rsidR="001879CE" w:rsidRDefault="00DE38B0">
            <w:r>
              <w:t>Filip Jankowski</w:t>
            </w:r>
          </w:p>
          <w:p w:rsidR="001879CE" w:rsidRDefault="001879CE"/>
        </w:tc>
      </w:tr>
      <w:tr w:rsidR="001879CE">
        <w:tc>
          <w:tcPr>
            <w:tcW w:w="13008" w:type="dxa"/>
            <w:gridSpan w:val="3"/>
            <w:shd w:val="clear" w:color="auto" w:fill="D7E3BC"/>
          </w:tcPr>
          <w:p w:rsidR="001879CE" w:rsidRDefault="00DE38B0">
            <w:r>
              <w:lastRenderedPageBreak/>
              <w:t>Przerwa lunchowa</w:t>
            </w:r>
          </w:p>
        </w:tc>
      </w:tr>
      <w:tr w:rsidR="001879CE">
        <w:trPr>
          <w:trHeight w:val="330"/>
        </w:trPr>
        <w:tc>
          <w:tcPr>
            <w:tcW w:w="1384" w:type="dxa"/>
            <w:shd w:val="clear" w:color="auto" w:fill="CCC1D9"/>
          </w:tcPr>
          <w:p w:rsidR="001879CE" w:rsidRDefault="001879CE"/>
        </w:tc>
        <w:tc>
          <w:tcPr>
            <w:tcW w:w="11624" w:type="dxa"/>
            <w:gridSpan w:val="2"/>
            <w:shd w:val="clear" w:color="auto" w:fill="CCC1D9"/>
          </w:tcPr>
          <w:p w:rsidR="001879CE" w:rsidRDefault="00DE38B0">
            <w:pPr>
              <w:jc w:val="center"/>
            </w:pPr>
            <w:r>
              <w:t>Aula im. Kazimierza Lepszego</w:t>
            </w:r>
          </w:p>
        </w:tc>
      </w:tr>
      <w:tr w:rsidR="001879CE">
        <w:trPr>
          <w:trHeight w:val="2940"/>
        </w:trPr>
        <w:tc>
          <w:tcPr>
            <w:tcW w:w="1384" w:type="dxa"/>
          </w:tcPr>
          <w:p w:rsidR="001879CE" w:rsidRDefault="00DE38B0">
            <w:r>
              <w:t>16:15-17:45</w:t>
            </w:r>
          </w:p>
        </w:tc>
        <w:tc>
          <w:tcPr>
            <w:tcW w:w="11624" w:type="dxa"/>
            <w:gridSpan w:val="2"/>
          </w:tcPr>
          <w:p w:rsidR="001879CE" w:rsidRDefault="00DE38B0">
            <w:r w:rsidRPr="00E12460">
              <w:rPr>
                <w:b/>
              </w:rPr>
              <w:t>Panel: Społeczny kontekst gier i ich aplikacyjny potencjał</w:t>
            </w:r>
            <w:r w:rsidR="008B5947">
              <w:br/>
              <w:t>Moderator: Magdalena Kozyra</w:t>
            </w:r>
          </w:p>
          <w:p w:rsidR="001879CE" w:rsidRDefault="001879CE">
            <w:pPr>
              <w:rPr>
                <w:i/>
              </w:rPr>
            </w:pPr>
          </w:p>
          <w:p w:rsidR="001879CE" w:rsidRDefault="00DE38B0">
            <w:pPr>
              <w:rPr>
                <w:i/>
              </w:rPr>
            </w:pPr>
            <w:r>
              <w:rPr>
                <w:i/>
              </w:rPr>
              <w:t xml:space="preserve">Moderatory związku zaangażowania w gry i </w:t>
            </w:r>
            <w:proofErr w:type="spellStart"/>
            <w:r>
              <w:rPr>
                <w:i/>
              </w:rPr>
              <w:t>gaming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disorder</w:t>
            </w:r>
            <w:proofErr w:type="spellEnd"/>
          </w:p>
          <w:p w:rsidR="001879CE" w:rsidRDefault="00DE38B0">
            <w:r>
              <w:t>Paweł Strojny</w:t>
            </w:r>
          </w:p>
          <w:p w:rsidR="001879CE" w:rsidRDefault="001879CE">
            <w:pPr>
              <w:rPr>
                <w:i/>
              </w:rPr>
            </w:pPr>
          </w:p>
          <w:p w:rsidR="001879CE" w:rsidRDefault="00DE38B0">
            <w:pPr>
              <w:rPr>
                <w:i/>
              </w:rPr>
            </w:pPr>
            <w:r>
              <w:rPr>
                <w:i/>
              </w:rPr>
              <w:t xml:space="preserve">Pomiędzy gamifikacją a </w:t>
            </w:r>
            <w:proofErr w:type="spellStart"/>
            <w:r>
              <w:rPr>
                <w:i/>
              </w:rPr>
              <w:t>serious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games</w:t>
            </w:r>
            <w:proofErr w:type="spellEnd"/>
            <w:r>
              <w:rPr>
                <w:i/>
              </w:rPr>
              <w:t xml:space="preserve"> – wprowadzanie elementów gier do mobilnych terapii psychologicznych</w:t>
            </w:r>
          </w:p>
          <w:p w:rsidR="001879CE" w:rsidRDefault="00DE38B0">
            <w:pPr>
              <w:rPr>
                <w:i/>
              </w:rPr>
            </w:pPr>
            <w:r>
              <w:t xml:space="preserve">Jan </w:t>
            </w:r>
            <w:proofErr w:type="spellStart"/>
            <w:r>
              <w:t>Stasieńko</w:t>
            </w:r>
            <w:proofErr w:type="spellEnd"/>
          </w:p>
          <w:p w:rsidR="001879CE" w:rsidRDefault="001879CE">
            <w:pPr>
              <w:rPr>
                <w:i/>
              </w:rPr>
            </w:pPr>
          </w:p>
          <w:p w:rsidR="001879CE" w:rsidRDefault="00DE38B0">
            <w:pPr>
              <w:rPr>
                <w:i/>
              </w:rPr>
            </w:pPr>
            <w:r>
              <w:rPr>
                <w:i/>
              </w:rPr>
              <w:t>Gry wideo w kontekście badań komunikacji afektywnej, poznawczej i wolicjonalnej</w:t>
            </w:r>
          </w:p>
          <w:p w:rsidR="001879CE" w:rsidRDefault="00DE38B0">
            <w:r>
              <w:t xml:space="preserve">Miłosz </w:t>
            </w:r>
            <w:proofErr w:type="spellStart"/>
            <w:r>
              <w:t>Babecki</w:t>
            </w:r>
            <w:proofErr w:type="spellEnd"/>
          </w:p>
        </w:tc>
      </w:tr>
      <w:tr w:rsidR="001879CE">
        <w:trPr>
          <w:trHeight w:val="220"/>
        </w:trPr>
        <w:tc>
          <w:tcPr>
            <w:tcW w:w="1384" w:type="dxa"/>
          </w:tcPr>
          <w:p w:rsidR="001879CE" w:rsidRDefault="00DE38B0">
            <w:r>
              <w:t>17:45</w:t>
            </w:r>
          </w:p>
        </w:tc>
        <w:tc>
          <w:tcPr>
            <w:tcW w:w="11624" w:type="dxa"/>
            <w:gridSpan w:val="2"/>
          </w:tcPr>
          <w:p w:rsidR="001879CE" w:rsidRDefault="00DE38B0">
            <w:r>
              <w:t>Zakończenie</w:t>
            </w:r>
          </w:p>
        </w:tc>
      </w:tr>
    </w:tbl>
    <w:p w:rsidR="001879CE" w:rsidRDefault="001879CE"/>
    <w:tbl>
      <w:tblPr>
        <w:tblStyle w:val="a1"/>
        <w:tblW w:w="13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08"/>
      </w:tblGrid>
      <w:tr w:rsidR="001879CE">
        <w:tc>
          <w:tcPr>
            <w:tcW w:w="13008" w:type="dxa"/>
            <w:shd w:val="clear" w:color="auto" w:fill="B8CCE4"/>
          </w:tcPr>
          <w:p w:rsidR="001879CE" w:rsidRDefault="00DE38B0">
            <w:r>
              <w:lastRenderedPageBreak/>
              <w:t xml:space="preserve">Wystawy </w:t>
            </w:r>
            <w:proofErr w:type="spellStart"/>
            <w:r>
              <w:t>posterowe</w:t>
            </w:r>
            <w:proofErr w:type="spellEnd"/>
          </w:p>
        </w:tc>
      </w:tr>
      <w:tr w:rsidR="001879CE">
        <w:tc>
          <w:tcPr>
            <w:tcW w:w="13008" w:type="dxa"/>
          </w:tcPr>
          <w:p w:rsidR="001879CE" w:rsidRDefault="00DE38B0">
            <w:pPr>
              <w:rPr>
                <w:color w:val="000000"/>
              </w:rPr>
            </w:pPr>
            <w:r>
              <w:rPr>
                <w:b/>
                <w:color w:val="000000"/>
              </w:rPr>
              <w:t>Ogólnouczelniane Koło Naukowe Gier Cyfrowych i Analogowych "</w:t>
            </w:r>
            <w:proofErr w:type="spellStart"/>
            <w:r>
              <w:rPr>
                <w:b/>
                <w:color w:val="000000"/>
              </w:rPr>
              <w:t>UGranie</w:t>
            </w:r>
            <w:proofErr w:type="spellEnd"/>
            <w:r>
              <w:rPr>
                <w:b/>
                <w:color w:val="000000"/>
              </w:rPr>
              <w:t>"</w:t>
            </w:r>
          </w:p>
          <w:p w:rsidR="001879CE" w:rsidRDefault="008B5947">
            <w:pPr>
              <w:rPr>
                <w:color w:val="000000"/>
              </w:rPr>
            </w:pPr>
            <w:r>
              <w:t xml:space="preserve">Nadia Fiałek, </w:t>
            </w:r>
            <w:r w:rsidR="00DE38B0">
              <w:t xml:space="preserve">Mikołaj Kornacki, </w:t>
            </w:r>
            <w:r w:rsidR="00DE38B0">
              <w:rPr>
                <w:color w:val="000000"/>
              </w:rPr>
              <w:t>Maksymilian Nowakowski, Kaja Wodzak</w:t>
            </w:r>
            <w:r>
              <w:rPr>
                <w:color w:val="000000"/>
              </w:rPr>
              <w:t>, Emilia Paszkowska</w:t>
            </w:r>
          </w:p>
          <w:p w:rsidR="001879CE" w:rsidRDefault="00DE38B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Uniwersytet Gdański</w:t>
            </w:r>
          </w:p>
        </w:tc>
      </w:tr>
      <w:tr w:rsidR="001879CE">
        <w:tc>
          <w:tcPr>
            <w:tcW w:w="13008" w:type="dxa"/>
          </w:tcPr>
          <w:p w:rsidR="001879CE" w:rsidRDefault="00DE38B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Wystawa posterów studencko-doktorancka "Wirtualne światy i ich mieszkańcy"</w:t>
            </w:r>
          </w:p>
          <w:p w:rsidR="001879CE" w:rsidRDefault="00DE38B0">
            <w:pPr>
              <w:rPr>
                <w:color w:val="000000"/>
              </w:rPr>
            </w:pPr>
            <w:r>
              <w:rPr>
                <w:color w:val="000000"/>
              </w:rPr>
              <w:t xml:space="preserve">Zuzanna Szymczak (koordynator) , dr Joanna </w:t>
            </w:r>
            <w:proofErr w:type="spellStart"/>
            <w:r>
              <w:rPr>
                <w:color w:val="000000"/>
              </w:rPr>
              <w:t>Pigulak</w:t>
            </w:r>
            <w:proofErr w:type="spellEnd"/>
            <w:r>
              <w:rPr>
                <w:color w:val="000000"/>
              </w:rPr>
              <w:t xml:space="preserve"> (opiekun naukowy), Kajetan </w:t>
            </w:r>
            <w:proofErr w:type="spellStart"/>
            <w:r>
              <w:rPr>
                <w:color w:val="000000"/>
              </w:rPr>
              <w:t>Ziólkowski</w:t>
            </w:r>
            <w:proofErr w:type="spellEnd"/>
            <w:r>
              <w:rPr>
                <w:color w:val="000000"/>
              </w:rPr>
              <w:t xml:space="preserve">, Aleksandra Nowak, Nikodem Parchem, Zuzanna Czernic, Maja Wojciechowska, Natalia Utecht, Aleksandra </w:t>
            </w:r>
            <w:proofErr w:type="spellStart"/>
            <w:r>
              <w:rPr>
                <w:color w:val="000000"/>
              </w:rPr>
              <w:t>Rewerska</w:t>
            </w:r>
            <w:proofErr w:type="spellEnd"/>
            <w:r>
              <w:rPr>
                <w:color w:val="000000"/>
              </w:rPr>
              <w:t xml:space="preserve">, Aleksandra Kaniuk, Elliot Duda, Natalia </w:t>
            </w:r>
            <w:proofErr w:type="spellStart"/>
            <w:r>
              <w:rPr>
                <w:color w:val="000000"/>
              </w:rPr>
              <w:t>Ratkowska</w:t>
            </w:r>
            <w:proofErr w:type="spellEnd"/>
            <w:r>
              <w:rPr>
                <w:color w:val="000000"/>
              </w:rPr>
              <w:t xml:space="preserve">, Kacper </w:t>
            </w:r>
            <w:proofErr w:type="spellStart"/>
            <w:r>
              <w:rPr>
                <w:color w:val="000000"/>
              </w:rPr>
              <w:t>Kidziak</w:t>
            </w:r>
            <w:proofErr w:type="spellEnd"/>
            <w:r>
              <w:rPr>
                <w:color w:val="000000"/>
              </w:rPr>
              <w:t>, Zuzanna Wnuk, Karol Zaborowski, Laurent Banaszak, Michał Czerwiński, Kinga Kolarczyk, Dawid Mikołajczak, Bartek Dula, Adrianna Piątkowska</w:t>
            </w:r>
          </w:p>
          <w:p w:rsidR="001879CE" w:rsidRDefault="00DE38B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Uniwersytet im. Adama Mickiewicza w Poznaniu</w:t>
            </w:r>
          </w:p>
        </w:tc>
      </w:tr>
    </w:tbl>
    <w:p w:rsidR="001879CE" w:rsidRDefault="001879CE"/>
    <w:sectPr w:rsidR="001879CE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879CE"/>
    <w:rsid w:val="000A1692"/>
    <w:rsid w:val="00101036"/>
    <w:rsid w:val="001879CE"/>
    <w:rsid w:val="00271D96"/>
    <w:rsid w:val="00341BFB"/>
    <w:rsid w:val="005A580A"/>
    <w:rsid w:val="005C2161"/>
    <w:rsid w:val="008B5947"/>
    <w:rsid w:val="00A4543F"/>
    <w:rsid w:val="00C73763"/>
    <w:rsid w:val="00D97AF7"/>
    <w:rsid w:val="00DE38B0"/>
    <w:rsid w:val="00E12460"/>
    <w:rsid w:val="00ED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2024-10-31T07:54:00Z</dcterms:created>
  <dcterms:modified xsi:type="dcterms:W3CDTF">2024-10-31T07:54:00Z</dcterms:modified>
</cp:coreProperties>
</file>