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02AA" w14:textId="74BB5B99" w:rsidR="00350ECD" w:rsidRDefault="00383712" w:rsidP="00350ECD">
      <w:pPr>
        <w:pStyle w:val="Nagwek1"/>
        <w:jc w:val="center"/>
      </w:pPr>
      <w:r>
        <w:t>ZAGADNIENIA DO EGZAMINU MAGISTERSKIEG</w:t>
      </w:r>
      <w:r w:rsidR="00350ECD">
        <w:t>O</w:t>
      </w:r>
    </w:p>
    <w:p w14:paraId="01FF7557" w14:textId="4DBB54AA" w:rsidR="00350ECD" w:rsidRDefault="00350ECD" w:rsidP="00350ECD">
      <w:pPr>
        <w:pStyle w:val="Nagwek1"/>
        <w:jc w:val="center"/>
      </w:pPr>
      <w:r>
        <w:t>PEDAGOGIKA SPECJALNA, STUDIA JEDNOLITE MAGISTERSKIE</w:t>
      </w:r>
    </w:p>
    <w:p w14:paraId="2A720F22" w14:textId="77777777" w:rsidR="00350ECD" w:rsidRPr="00350ECD" w:rsidRDefault="00350ECD" w:rsidP="00350ECD"/>
    <w:p w14:paraId="64E0D413" w14:textId="1834C654" w:rsidR="00383712" w:rsidRDefault="00383712" w:rsidP="00383712">
      <w:pPr>
        <w:pStyle w:val="Akapitzlist"/>
        <w:numPr>
          <w:ilvl w:val="0"/>
          <w:numId w:val="1"/>
        </w:numPr>
      </w:pPr>
      <w:r>
        <w:t>Z</w:t>
      </w:r>
      <w:r w:rsidRPr="00383712">
        <w:t>akresy pedagogiki specjalnej</w:t>
      </w:r>
    </w:p>
    <w:p w14:paraId="658E002D" w14:textId="6E9E23E0" w:rsidR="00383712" w:rsidRDefault="00383712" w:rsidP="00383712">
      <w:pPr>
        <w:pStyle w:val="Akapitzlist"/>
        <w:numPr>
          <w:ilvl w:val="0"/>
          <w:numId w:val="1"/>
        </w:numPr>
      </w:pPr>
      <w:r>
        <w:t>W</w:t>
      </w:r>
      <w:r w:rsidRPr="00383712">
        <w:t>spółczesne</w:t>
      </w:r>
      <w:r>
        <w:t xml:space="preserve"> paradygmaty</w:t>
      </w:r>
      <w:r w:rsidRPr="00383712">
        <w:t xml:space="preserve"> pedagogi</w:t>
      </w:r>
      <w:r w:rsidR="000F33B3">
        <w:t>ki</w:t>
      </w:r>
      <w:r w:rsidRPr="00383712">
        <w:t xml:space="preserve"> specjalnej</w:t>
      </w:r>
    </w:p>
    <w:p w14:paraId="5EA95ABF" w14:textId="44E3B07C" w:rsidR="00383712" w:rsidRDefault="00A26272" w:rsidP="00383712">
      <w:pPr>
        <w:pStyle w:val="Akapitzlist"/>
        <w:numPr>
          <w:ilvl w:val="0"/>
          <w:numId w:val="1"/>
        </w:numPr>
      </w:pPr>
      <w:r w:rsidRPr="00A26272">
        <w:t>Psychologiczne konsekwencje niepełnosprawności</w:t>
      </w:r>
      <w:r>
        <w:t xml:space="preserve"> i sposoby radzenia sobie z nimi</w:t>
      </w:r>
    </w:p>
    <w:p w14:paraId="2077B292" w14:textId="3D6D7184" w:rsidR="00A26272" w:rsidRDefault="00A26272" w:rsidP="00383712">
      <w:pPr>
        <w:pStyle w:val="Akapitzlist"/>
        <w:numPr>
          <w:ilvl w:val="0"/>
          <w:numId w:val="1"/>
        </w:numPr>
      </w:pPr>
      <w:r w:rsidRPr="00A26272">
        <w:t>Zaburzenia zdrowia psychicznego w okresie dzieciństwa i adolescencji</w:t>
      </w:r>
    </w:p>
    <w:p w14:paraId="7573667B" w14:textId="02698542" w:rsidR="00A26272" w:rsidRDefault="00B07F28" w:rsidP="00383712">
      <w:pPr>
        <w:pStyle w:val="Akapitzlist"/>
        <w:numPr>
          <w:ilvl w:val="0"/>
          <w:numId w:val="1"/>
        </w:numPr>
      </w:pPr>
      <w:r>
        <w:t xml:space="preserve">Struktura </w:t>
      </w:r>
      <w:r w:rsidRPr="00B07F28">
        <w:t xml:space="preserve">diagnozy psychopedagogicznej </w:t>
      </w:r>
      <w:r>
        <w:t xml:space="preserve">dzieci i uczniów </w:t>
      </w:r>
      <w:r w:rsidRPr="00B07F28">
        <w:t>ze specjalnymi potrzebami</w:t>
      </w:r>
      <w:r>
        <w:t xml:space="preserve"> edukacyjnymi</w:t>
      </w:r>
    </w:p>
    <w:p w14:paraId="15C33620" w14:textId="3FD03CF7" w:rsidR="00B07F28" w:rsidRDefault="00B07F28" w:rsidP="00B07F28">
      <w:pPr>
        <w:pStyle w:val="Akapitzlist"/>
        <w:numPr>
          <w:ilvl w:val="0"/>
          <w:numId w:val="1"/>
        </w:numPr>
      </w:pPr>
      <w:r>
        <w:t>Wybrane metody oceny funkcjonowania edukacyjnego, fizycznego, psychicznego i społecznego dzieci i uczniów ze specjalnymi potrzebami edukacyjnymi</w:t>
      </w:r>
    </w:p>
    <w:p w14:paraId="25B90004" w14:textId="3A4E8CEC" w:rsidR="00A26272" w:rsidRDefault="00A26272" w:rsidP="00A26272">
      <w:pPr>
        <w:pStyle w:val="Akapitzlist"/>
        <w:numPr>
          <w:ilvl w:val="0"/>
          <w:numId w:val="1"/>
        </w:numPr>
      </w:pPr>
      <w:r>
        <w:t xml:space="preserve">Różnicowanie potrzeb edukacyjnych, a dostosowanie procesu nauczania - uczenia się uczniów ze </w:t>
      </w:r>
      <w:r w:rsidR="000F33B3">
        <w:t>specjalnymi potrzebami edukacyjnymi</w:t>
      </w:r>
    </w:p>
    <w:p w14:paraId="37007E14" w14:textId="0F0AA06C" w:rsidR="00A26272" w:rsidRDefault="00A26272" w:rsidP="00A26272">
      <w:pPr>
        <w:pStyle w:val="Akapitzlist"/>
        <w:numPr>
          <w:ilvl w:val="0"/>
          <w:numId w:val="1"/>
        </w:numPr>
      </w:pPr>
      <w:r>
        <w:t>Struktura systemu kształcenia uczniów z niepełnosprawnością. Segregacyjne i niesegregacyjne formy kształcenia</w:t>
      </w:r>
    </w:p>
    <w:p w14:paraId="2BE0BF8F" w14:textId="095C097F" w:rsidR="00A26272" w:rsidRDefault="00A26272" w:rsidP="00A26272">
      <w:pPr>
        <w:pStyle w:val="Akapitzlist"/>
        <w:numPr>
          <w:ilvl w:val="0"/>
          <w:numId w:val="1"/>
        </w:numPr>
      </w:pPr>
      <w:r>
        <w:t>System edukacji włączającej w Polsce i w wybranym kraju (ujęcie porównawcze)</w:t>
      </w:r>
    </w:p>
    <w:p w14:paraId="153765F8" w14:textId="4404F025" w:rsidR="00A26272" w:rsidRDefault="00A26272" w:rsidP="00A26272">
      <w:pPr>
        <w:pStyle w:val="Akapitzlist"/>
        <w:numPr>
          <w:ilvl w:val="0"/>
          <w:numId w:val="1"/>
        </w:numPr>
      </w:pPr>
      <w:r>
        <w:t>Założenia i użyteczność oceniania kształtującego w pracy z grupą zróżnicowaną</w:t>
      </w:r>
    </w:p>
    <w:p w14:paraId="054B4900" w14:textId="77777777" w:rsidR="00DE3685" w:rsidRDefault="00DE3685" w:rsidP="00DE3685">
      <w:pPr>
        <w:pStyle w:val="Akapitzlist"/>
        <w:numPr>
          <w:ilvl w:val="0"/>
          <w:numId w:val="1"/>
        </w:numPr>
      </w:pPr>
      <w:r>
        <w:t>Z</w:t>
      </w:r>
      <w:r w:rsidRPr="00DE3685">
        <w:t>asady orzekania o potrzebie kształcenia specjalnego w Polsce</w:t>
      </w:r>
    </w:p>
    <w:p w14:paraId="355DB375" w14:textId="2399BB75" w:rsidR="00383712" w:rsidRDefault="00DE3685" w:rsidP="00DE3685">
      <w:pPr>
        <w:pStyle w:val="Akapitzlist"/>
        <w:numPr>
          <w:ilvl w:val="0"/>
          <w:numId w:val="1"/>
        </w:numPr>
      </w:pPr>
      <w:r w:rsidRPr="00DE3685">
        <w:t>Pojęcie kultury szkoły włączającej</w:t>
      </w:r>
      <w:r>
        <w:t xml:space="preserve"> oraz jej charakterystyka</w:t>
      </w:r>
    </w:p>
    <w:p w14:paraId="3E5587E2" w14:textId="77777777" w:rsidR="000F33B3" w:rsidRDefault="000F33B3" w:rsidP="000F33B3">
      <w:pPr>
        <w:pStyle w:val="Akapitzlist"/>
        <w:numPr>
          <w:ilvl w:val="0"/>
          <w:numId w:val="1"/>
        </w:numPr>
      </w:pPr>
      <w:r>
        <w:t xml:space="preserve">Modele </w:t>
      </w:r>
      <w:proofErr w:type="spellStart"/>
      <w:r>
        <w:t>współnauczania</w:t>
      </w:r>
      <w:proofErr w:type="spellEnd"/>
    </w:p>
    <w:p w14:paraId="200BCEDA" w14:textId="198653B1" w:rsidR="000F33B3" w:rsidRDefault="000F33B3" w:rsidP="000F33B3">
      <w:pPr>
        <w:pStyle w:val="Akapitzlist"/>
        <w:numPr>
          <w:ilvl w:val="0"/>
          <w:numId w:val="1"/>
        </w:numPr>
      </w:pPr>
      <w:r>
        <w:t>Profil kompetencji nauczyciela edukacji włączającej</w:t>
      </w:r>
    </w:p>
    <w:p w14:paraId="2862ECB2" w14:textId="751FA566" w:rsidR="00DE3685" w:rsidRDefault="00DE3685" w:rsidP="00DE3685">
      <w:pPr>
        <w:pStyle w:val="Akapitzlist"/>
        <w:numPr>
          <w:ilvl w:val="0"/>
          <w:numId w:val="1"/>
        </w:numPr>
      </w:pPr>
      <w:r>
        <w:t xml:space="preserve">Sposoby radzenia sobie z grupą o zróżnicowanym poziomie wiedzy i umiejętności: </w:t>
      </w:r>
      <w:r w:rsidR="00500328">
        <w:t>uniwersalne projektowanie w edukacji (</w:t>
      </w:r>
      <w:proofErr w:type="spellStart"/>
      <w:r w:rsidR="00500328">
        <w:t>UDL</w:t>
      </w:r>
      <w:proofErr w:type="spellEnd"/>
      <w:r w:rsidR="00500328">
        <w:t xml:space="preserve">), </w:t>
      </w:r>
      <w:r>
        <w:t>indywidualizacja, uczenie się oparte na współpracy</w:t>
      </w:r>
    </w:p>
    <w:p w14:paraId="6DFF9F52" w14:textId="06B33EE9" w:rsidR="00DE3685" w:rsidRDefault="00DE3685" w:rsidP="00DE3685">
      <w:pPr>
        <w:pStyle w:val="Akapitzlist"/>
        <w:numPr>
          <w:ilvl w:val="0"/>
          <w:numId w:val="1"/>
        </w:numPr>
      </w:pPr>
      <w:r>
        <w:t xml:space="preserve">Pojęcie uczeń o </w:t>
      </w:r>
      <w:r w:rsidRPr="00DE3685">
        <w:rPr>
          <w:i/>
          <w:iCs/>
        </w:rPr>
        <w:t>zróżnicowanych potrzebach edukacyjnych</w:t>
      </w:r>
      <w:r>
        <w:t xml:space="preserve"> – klasyfikacja tej grupy uczniów ze względu na ujawniane potrzeby</w:t>
      </w:r>
    </w:p>
    <w:p w14:paraId="2290D5C6" w14:textId="79A19EDB" w:rsidR="00DE3685" w:rsidRDefault="00DE3685" w:rsidP="00DE3685">
      <w:pPr>
        <w:pStyle w:val="Akapitzlist"/>
        <w:numPr>
          <w:ilvl w:val="0"/>
          <w:numId w:val="1"/>
        </w:numPr>
      </w:pPr>
      <w:r>
        <w:t>Profilaktyka agresji w przedszkolu i szkole</w:t>
      </w:r>
    </w:p>
    <w:p w14:paraId="752A5EDD" w14:textId="036C19FD" w:rsidR="00DE3685" w:rsidRDefault="00742CC8" w:rsidP="00742CC8">
      <w:pPr>
        <w:pStyle w:val="Akapitzlist"/>
        <w:numPr>
          <w:ilvl w:val="0"/>
          <w:numId w:val="1"/>
        </w:numPr>
      </w:pPr>
      <w:r>
        <w:t>Przesłanki teoretyczne programów profilaktycznych uzależnień oraz programów zapobiegania samobójstwom dzieci i młodzieży</w:t>
      </w:r>
    </w:p>
    <w:p w14:paraId="37176183" w14:textId="77777777" w:rsidR="00B07F28" w:rsidRDefault="00B07F28" w:rsidP="00B07F28">
      <w:pPr>
        <w:pStyle w:val="Akapitzlist"/>
        <w:numPr>
          <w:ilvl w:val="0"/>
          <w:numId w:val="1"/>
        </w:numPr>
      </w:pPr>
      <w:r>
        <w:t>Działalność organizacji pozarządowych w zakresie terapii, aktywizacji społecznej i zawodowej dorosłych osób z niepełnosprawnościami</w:t>
      </w:r>
    </w:p>
    <w:p w14:paraId="54E63F1A" w14:textId="6B790072" w:rsidR="00B07F28" w:rsidRDefault="00B07F28" w:rsidP="00B07F28">
      <w:pPr>
        <w:pStyle w:val="Akapitzlist"/>
        <w:numPr>
          <w:ilvl w:val="0"/>
          <w:numId w:val="1"/>
        </w:numPr>
      </w:pPr>
      <w:r>
        <w:t>Problemy okresu późnej dorosłości osób z niepełnosprawnościami w aspekcie biologicznym, psychologicznym oraz społecznym</w:t>
      </w:r>
    </w:p>
    <w:p w14:paraId="179183AE" w14:textId="77777777" w:rsidR="00742CC8" w:rsidRDefault="00742CC8" w:rsidP="00742CC8"/>
    <w:p w14:paraId="0FD8A302" w14:textId="1FC2DE56" w:rsidR="00742CC8" w:rsidRDefault="00350ECD" w:rsidP="00742CC8">
      <w:pPr>
        <w:pStyle w:val="Nagwek1"/>
        <w:jc w:val="center"/>
      </w:pPr>
      <w:r>
        <w:t xml:space="preserve">SPECJALNOŚĆ: </w:t>
      </w:r>
      <w:r w:rsidR="00742CC8">
        <w:t xml:space="preserve">EDUKACJA I REHABILITACJA OSÓB </w:t>
      </w:r>
      <w:r w:rsidR="00473839">
        <w:br/>
      </w:r>
      <w:r w:rsidR="00742CC8">
        <w:t>Z NIEPEŁNOSPRAWNOŚCIĄ INTELEKTUALNĄ</w:t>
      </w:r>
    </w:p>
    <w:p w14:paraId="504DE9EF" w14:textId="77777777" w:rsidR="00742CC8" w:rsidRDefault="00742CC8" w:rsidP="00742CC8"/>
    <w:p w14:paraId="6C0DFF4B" w14:textId="508096AC" w:rsidR="000F33B3" w:rsidRDefault="000F33B3" w:rsidP="000F33B3">
      <w:pPr>
        <w:pStyle w:val="Akapitzlist"/>
        <w:numPr>
          <w:ilvl w:val="0"/>
          <w:numId w:val="1"/>
        </w:numPr>
        <w:rPr>
          <w:rFonts w:cstheme="minorHAnsi"/>
        </w:rPr>
      </w:pPr>
      <w:r w:rsidRPr="00B1504B">
        <w:rPr>
          <w:rFonts w:cstheme="minorHAnsi"/>
        </w:rPr>
        <w:t>Współczesna diagnoza niepełnosprawności intelektualnej</w:t>
      </w:r>
      <w:r>
        <w:rPr>
          <w:rFonts w:cstheme="minorHAnsi"/>
        </w:rPr>
        <w:t>:</w:t>
      </w:r>
      <w:r w:rsidRPr="00B1504B">
        <w:t xml:space="preserve"> </w:t>
      </w:r>
      <w:r>
        <w:rPr>
          <w:rFonts w:cstheme="minorHAnsi"/>
        </w:rPr>
        <w:t>z</w:t>
      </w:r>
      <w:r w:rsidRPr="00B1504B">
        <w:rPr>
          <w:rFonts w:cstheme="minorHAnsi"/>
        </w:rPr>
        <w:t>miana paradygmatów w definiowaniu niepełnosprawności intelektualnej</w:t>
      </w:r>
      <w:r>
        <w:rPr>
          <w:rFonts w:cstheme="minorHAnsi"/>
        </w:rPr>
        <w:t xml:space="preserve">; </w:t>
      </w:r>
      <w:r w:rsidRPr="00B1504B">
        <w:rPr>
          <w:rFonts w:cstheme="minorHAnsi"/>
        </w:rPr>
        <w:t xml:space="preserve">założenia konieczne do uwzględnienia w diagnozie </w:t>
      </w:r>
      <w:r>
        <w:rPr>
          <w:rFonts w:cstheme="minorHAnsi"/>
        </w:rPr>
        <w:t>niepełnosprawności intelektualnej</w:t>
      </w:r>
    </w:p>
    <w:p w14:paraId="7007E23E" w14:textId="77777777" w:rsidR="000F33B3" w:rsidRDefault="000F33B3" w:rsidP="000F33B3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</w:t>
      </w:r>
      <w:r w:rsidRPr="00B1504B">
        <w:rPr>
          <w:rFonts w:cstheme="minorHAnsi"/>
        </w:rPr>
        <w:t>ol</w:t>
      </w:r>
      <w:r>
        <w:rPr>
          <w:rFonts w:cstheme="minorHAnsi"/>
        </w:rPr>
        <w:t xml:space="preserve">a </w:t>
      </w:r>
      <w:r w:rsidRPr="00B1504B">
        <w:rPr>
          <w:rFonts w:cstheme="minorHAnsi"/>
        </w:rPr>
        <w:t>wczesnego wspomagania rozwoju dziecka</w:t>
      </w:r>
      <w:r>
        <w:rPr>
          <w:rFonts w:cstheme="minorHAnsi"/>
        </w:rPr>
        <w:t xml:space="preserve"> </w:t>
      </w:r>
      <w:r w:rsidRPr="00B1504B">
        <w:rPr>
          <w:rFonts w:cstheme="minorHAnsi"/>
        </w:rPr>
        <w:t>z niepełnosprawnością intelektualną</w:t>
      </w:r>
    </w:p>
    <w:p w14:paraId="797F6A6B" w14:textId="77777777" w:rsidR="000F33B3" w:rsidRDefault="000F33B3" w:rsidP="000F33B3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Rola r</w:t>
      </w:r>
      <w:r w:rsidRPr="00B1504B">
        <w:rPr>
          <w:rFonts w:cstheme="minorHAnsi"/>
        </w:rPr>
        <w:t>odziny osoby</w:t>
      </w:r>
      <w:r>
        <w:rPr>
          <w:rFonts w:cstheme="minorHAnsi"/>
        </w:rPr>
        <w:t xml:space="preserve"> </w:t>
      </w:r>
      <w:r w:rsidRPr="00B1504B">
        <w:rPr>
          <w:rFonts w:cstheme="minorHAnsi"/>
        </w:rPr>
        <w:t>z niepełnosprawnością</w:t>
      </w:r>
      <w:r>
        <w:rPr>
          <w:rFonts w:cstheme="minorHAnsi"/>
        </w:rPr>
        <w:t xml:space="preserve"> intelektualną</w:t>
      </w:r>
    </w:p>
    <w:p w14:paraId="28227B7D" w14:textId="77777777" w:rsidR="000F33B3" w:rsidRDefault="000F33B3" w:rsidP="000F33B3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Z</w:t>
      </w:r>
      <w:r w:rsidRPr="00350ECD">
        <w:rPr>
          <w:rFonts w:cstheme="minorHAnsi"/>
        </w:rPr>
        <w:t>asady partycypacji społecznej jako legitymizacji praw osób</w:t>
      </w:r>
      <w:r>
        <w:rPr>
          <w:rFonts w:cstheme="minorHAnsi"/>
        </w:rPr>
        <w:t xml:space="preserve"> </w:t>
      </w:r>
      <w:r w:rsidRPr="00350ECD">
        <w:rPr>
          <w:rFonts w:cstheme="minorHAnsi"/>
        </w:rPr>
        <w:t>z niepełnosprawnością intelektualną</w:t>
      </w:r>
    </w:p>
    <w:p w14:paraId="7733CB45" w14:textId="7ED85B94" w:rsidR="00742CC8" w:rsidRDefault="000F33B3" w:rsidP="000F33B3">
      <w:pPr>
        <w:pStyle w:val="Akapitzlist"/>
        <w:numPr>
          <w:ilvl w:val="0"/>
          <w:numId w:val="1"/>
        </w:numPr>
      </w:pPr>
      <w:r>
        <w:t>D</w:t>
      </w:r>
      <w:r w:rsidR="00742CC8">
        <w:t>ob</w:t>
      </w:r>
      <w:r>
        <w:t>ór</w:t>
      </w:r>
      <w:r w:rsidR="00742CC8">
        <w:t xml:space="preserve"> środków dydaktycznych i metod nauczania-uczenia się</w:t>
      </w:r>
      <w:r w:rsidRPr="000F33B3">
        <w:t xml:space="preserve"> </w:t>
      </w:r>
      <w:r>
        <w:t>do specjalnych potrzeby edukacyjnych ucznia z niepełnosprawnością intelektualną w stopniu lekkim</w:t>
      </w:r>
    </w:p>
    <w:p w14:paraId="1E9A1A6C" w14:textId="7280FA3F" w:rsidR="00742CC8" w:rsidRDefault="00742CC8" w:rsidP="000F33B3">
      <w:pPr>
        <w:pStyle w:val="Akapitzlist"/>
        <w:numPr>
          <w:ilvl w:val="0"/>
          <w:numId w:val="1"/>
        </w:numPr>
      </w:pPr>
      <w:r>
        <w:t>Właściwości i użyteczność metody ośrodków pracy w procesie kształcenia uczniów z niepełnosprawnością intelektualną w edukacji wczesnoszkolne</w:t>
      </w:r>
      <w:r w:rsidR="000F33B3">
        <w:t>j</w:t>
      </w:r>
    </w:p>
    <w:p w14:paraId="237194D4" w14:textId="498C755A" w:rsidR="00742CC8" w:rsidRDefault="000F33B3" w:rsidP="000F33B3">
      <w:pPr>
        <w:pStyle w:val="Akapitzlist"/>
        <w:numPr>
          <w:ilvl w:val="0"/>
          <w:numId w:val="1"/>
        </w:numPr>
      </w:pPr>
      <w:r>
        <w:t>F</w:t>
      </w:r>
      <w:r w:rsidR="00742CC8">
        <w:t>unkcjonowanie społeczne uczniów z umiarkowaną i znaczną niepełnosprawnością intelektualną</w:t>
      </w:r>
    </w:p>
    <w:p w14:paraId="6439AD1C" w14:textId="77777777" w:rsidR="00B1504B" w:rsidRDefault="00742CC8" w:rsidP="000F33B3">
      <w:pPr>
        <w:pStyle w:val="Akapitzlist"/>
        <w:numPr>
          <w:ilvl w:val="0"/>
          <w:numId w:val="1"/>
        </w:numPr>
      </w:pPr>
      <w:r>
        <w:t xml:space="preserve"> Organizacja procesu edukacji uczniów z umiarkowaną i znaczną niepełnosprawnością intelektualną (typy szkół, program nauczania, dokumentacja przebiegu nauczania, metody pracy, ocenianie)</w:t>
      </w:r>
    </w:p>
    <w:p w14:paraId="6745F295" w14:textId="439270AA" w:rsidR="00742CC8" w:rsidRPr="00B1504B" w:rsidRDefault="00B1504B" w:rsidP="000F33B3">
      <w:pPr>
        <w:pStyle w:val="Akapitzlist"/>
        <w:numPr>
          <w:ilvl w:val="0"/>
          <w:numId w:val="1"/>
        </w:numPr>
        <w:rPr>
          <w:rFonts w:cstheme="minorHAnsi"/>
        </w:rPr>
      </w:pPr>
      <w:r w:rsidRPr="00B1504B">
        <w:rPr>
          <w:rFonts w:cstheme="minorHAnsi"/>
          <w:kern w:val="0"/>
        </w:rPr>
        <w:t xml:space="preserve">Metody pracy z osobami </w:t>
      </w:r>
      <w:r>
        <w:rPr>
          <w:rFonts w:cstheme="minorHAnsi"/>
          <w:kern w:val="0"/>
        </w:rPr>
        <w:t xml:space="preserve">ze </w:t>
      </w:r>
      <w:r w:rsidRPr="00B1504B">
        <w:rPr>
          <w:rFonts w:cstheme="minorHAnsi"/>
        </w:rPr>
        <w:t xml:space="preserve">sprzężoną </w:t>
      </w:r>
      <w:r>
        <w:rPr>
          <w:rFonts w:cstheme="minorHAnsi"/>
        </w:rPr>
        <w:t xml:space="preserve">i </w:t>
      </w:r>
      <w:r w:rsidRPr="00B1504B">
        <w:rPr>
          <w:rFonts w:cstheme="minorHAnsi"/>
          <w:kern w:val="0"/>
        </w:rPr>
        <w:t>głębo</w:t>
      </w:r>
      <w:r>
        <w:rPr>
          <w:rFonts w:cstheme="minorHAnsi"/>
          <w:kern w:val="0"/>
        </w:rPr>
        <w:t>ką niepełnosprawnością intelektualną</w:t>
      </w:r>
    </w:p>
    <w:p w14:paraId="60F80E2D" w14:textId="5A542A95" w:rsidR="00B1504B" w:rsidRDefault="00B1504B" w:rsidP="000F33B3">
      <w:pPr>
        <w:pStyle w:val="Akapitzlist"/>
        <w:numPr>
          <w:ilvl w:val="0"/>
          <w:numId w:val="1"/>
        </w:numPr>
        <w:rPr>
          <w:rFonts w:cstheme="minorHAnsi"/>
        </w:rPr>
      </w:pPr>
      <w:r w:rsidRPr="00B1504B">
        <w:rPr>
          <w:rFonts w:cstheme="minorHAnsi"/>
        </w:rPr>
        <w:t xml:space="preserve">Charakterystyka funkcjonowania dziecka/ucznia z </w:t>
      </w:r>
      <w:proofErr w:type="spellStart"/>
      <w:r w:rsidRPr="00B1504B">
        <w:rPr>
          <w:rFonts w:cstheme="minorHAnsi"/>
        </w:rPr>
        <w:t>oligofazją</w:t>
      </w:r>
      <w:proofErr w:type="spellEnd"/>
      <w:r w:rsidRPr="00B1504B">
        <w:rPr>
          <w:rFonts w:cstheme="minorHAnsi"/>
        </w:rPr>
        <w:t xml:space="preserve"> oraz zaburzeniami mowy - diagnoza i terapia</w:t>
      </w:r>
    </w:p>
    <w:p w14:paraId="0CE80318" w14:textId="77777777" w:rsidR="00350ECD" w:rsidRDefault="00350ECD" w:rsidP="00350ECD">
      <w:pPr>
        <w:rPr>
          <w:rFonts w:cstheme="minorHAnsi"/>
        </w:rPr>
      </w:pPr>
    </w:p>
    <w:p w14:paraId="447EB70C" w14:textId="22807872" w:rsidR="00350ECD" w:rsidRDefault="00350ECD" w:rsidP="00350ECD">
      <w:pPr>
        <w:pStyle w:val="Nagwek1"/>
        <w:jc w:val="center"/>
      </w:pPr>
      <w:r>
        <w:t>SPECJALNOŚĆ: EDUKACJA I REHABILITACJA OSÓB ZE SPEKTRUM AUTYZMU</w:t>
      </w:r>
    </w:p>
    <w:p w14:paraId="17263AB8" w14:textId="77777777" w:rsidR="00350ECD" w:rsidRDefault="00350ECD" w:rsidP="00350ECD"/>
    <w:p w14:paraId="1F163D2A" w14:textId="47F0D554" w:rsidR="000F33B3" w:rsidRDefault="000F33B3" w:rsidP="000F33B3">
      <w:pPr>
        <w:pStyle w:val="Akapitzlist"/>
        <w:numPr>
          <w:ilvl w:val="0"/>
          <w:numId w:val="5"/>
        </w:numPr>
      </w:pPr>
      <w:r w:rsidRPr="000F33B3">
        <w:t>Współczesne rozumienie autyzmu</w:t>
      </w:r>
    </w:p>
    <w:p w14:paraId="0C775D15" w14:textId="0395CF9F" w:rsidR="000F33B3" w:rsidRDefault="000F33B3" w:rsidP="000F33B3">
      <w:pPr>
        <w:pStyle w:val="Akapitzlist"/>
        <w:numPr>
          <w:ilvl w:val="0"/>
          <w:numId w:val="5"/>
        </w:numPr>
      </w:pPr>
      <w:r>
        <w:t xml:space="preserve">Teorie wyjaśniające funkcjonowanie osób </w:t>
      </w:r>
      <w:r w:rsidR="007B5701">
        <w:t>ze spektrum autyzmu</w:t>
      </w:r>
      <w:r>
        <w:t xml:space="preserve"> (teoria umysłu, teoria funkcji wykonawczych, teoria centralnej koherencji)</w:t>
      </w:r>
    </w:p>
    <w:p w14:paraId="13208C76" w14:textId="3FC8FCF8" w:rsidR="000F33B3" w:rsidRPr="000F33B3" w:rsidRDefault="000F33B3" w:rsidP="000F33B3">
      <w:pPr>
        <w:pStyle w:val="Akapitzlist"/>
        <w:numPr>
          <w:ilvl w:val="0"/>
          <w:numId w:val="5"/>
        </w:numPr>
      </w:pPr>
      <w:r>
        <w:t xml:space="preserve">Problemy emocjonalne osób </w:t>
      </w:r>
      <w:r w:rsidR="007B5701">
        <w:t>ze spektrum autyzmu</w:t>
      </w:r>
    </w:p>
    <w:p w14:paraId="5E8A5F37" w14:textId="6373D7D2" w:rsidR="00350ECD" w:rsidRDefault="00350ECD" w:rsidP="00350ECD">
      <w:pPr>
        <w:pStyle w:val="Akapitzlist"/>
        <w:numPr>
          <w:ilvl w:val="0"/>
          <w:numId w:val="5"/>
        </w:numPr>
      </w:pPr>
      <w:r>
        <w:t xml:space="preserve">Deficyty jakościowe, ilościowe i pragmatyczne w komunikacji osób </w:t>
      </w:r>
      <w:r w:rsidR="007B5701">
        <w:t>ze spektrum autyzmu</w:t>
      </w:r>
    </w:p>
    <w:p w14:paraId="7D73B5CA" w14:textId="18531F9F" w:rsidR="00350ECD" w:rsidRDefault="00350ECD" w:rsidP="00350ECD">
      <w:pPr>
        <w:pStyle w:val="Akapitzlist"/>
        <w:numPr>
          <w:ilvl w:val="0"/>
          <w:numId w:val="5"/>
        </w:numPr>
      </w:pPr>
      <w:r>
        <w:t xml:space="preserve">Metody edukacji wczesnoszkolnej dzieci </w:t>
      </w:r>
      <w:r w:rsidR="007B5701">
        <w:t>ze spektrum autyzmu</w:t>
      </w:r>
      <w:r>
        <w:t xml:space="preserve"> oparte na dowodach.</w:t>
      </w:r>
    </w:p>
    <w:p w14:paraId="1053ED49" w14:textId="0581FF59" w:rsidR="00350ECD" w:rsidRDefault="00A32C6B" w:rsidP="00A32C6B">
      <w:pPr>
        <w:pStyle w:val="Akapitzlist"/>
        <w:numPr>
          <w:ilvl w:val="0"/>
          <w:numId w:val="5"/>
        </w:numPr>
      </w:pPr>
      <w:r>
        <w:t>Dostosowanie wymagań edukacyjnych do specjalnych potrzeb uczniów ze spektrum autyzmu na II i III etapie edukacyjnym</w:t>
      </w:r>
    </w:p>
    <w:p w14:paraId="5FEEFFFD" w14:textId="4F733D09" w:rsidR="00A32C6B" w:rsidRDefault="00A32C6B" w:rsidP="00A32C6B">
      <w:pPr>
        <w:pStyle w:val="Akapitzlist"/>
        <w:numPr>
          <w:ilvl w:val="0"/>
          <w:numId w:val="5"/>
        </w:numPr>
      </w:pPr>
      <w:r>
        <w:t>Wzmacnianie kompetencji społecznych uczniów ze spektrum autyzmu na II i III etapie edukacyjnym</w:t>
      </w:r>
    </w:p>
    <w:p w14:paraId="60E53E5F" w14:textId="3067580F" w:rsidR="000F33B3" w:rsidRDefault="00B07F28" w:rsidP="00A32C6B">
      <w:pPr>
        <w:pStyle w:val="Akapitzlist"/>
        <w:numPr>
          <w:ilvl w:val="0"/>
          <w:numId w:val="5"/>
        </w:numPr>
      </w:pPr>
      <w:r>
        <w:t>R</w:t>
      </w:r>
      <w:r w:rsidRPr="00B07F28">
        <w:t>ol</w:t>
      </w:r>
      <w:r>
        <w:t>a</w:t>
      </w:r>
      <w:r w:rsidRPr="00B07F28">
        <w:t xml:space="preserve"> i zadania nauczyciela współorganizującego </w:t>
      </w:r>
      <w:r>
        <w:t xml:space="preserve">proces </w:t>
      </w:r>
      <w:r w:rsidRPr="00B07F28">
        <w:t>kształceni</w:t>
      </w:r>
      <w:r>
        <w:t>a</w:t>
      </w:r>
      <w:r w:rsidRPr="00B07F28">
        <w:t xml:space="preserve"> uczni</w:t>
      </w:r>
      <w:r w:rsidR="007B5701">
        <w:t>a</w:t>
      </w:r>
      <w:r w:rsidRPr="00B07F28">
        <w:t xml:space="preserve"> ze spektrum autyzmu </w:t>
      </w:r>
    </w:p>
    <w:p w14:paraId="01FF1EFB" w14:textId="3BEA3293" w:rsidR="00A32C6B" w:rsidRDefault="000F33B3" w:rsidP="000F33B3">
      <w:pPr>
        <w:pStyle w:val="Akapitzlist"/>
        <w:numPr>
          <w:ilvl w:val="0"/>
          <w:numId w:val="5"/>
        </w:numPr>
      </w:pPr>
      <w:r w:rsidRPr="000F33B3">
        <w:t>Główne założenia podejścia dyrektywnego w terapii osób ze spektrum autyzm</w:t>
      </w:r>
      <w:r>
        <w:t>u</w:t>
      </w:r>
    </w:p>
    <w:p w14:paraId="1BF56E64" w14:textId="7F3E2449" w:rsidR="00A32C6B" w:rsidRPr="00350ECD" w:rsidRDefault="00A32C6B" w:rsidP="00A32C6B">
      <w:pPr>
        <w:pStyle w:val="Akapitzlist"/>
        <w:numPr>
          <w:ilvl w:val="0"/>
          <w:numId w:val="5"/>
        </w:numPr>
      </w:pPr>
      <w:r>
        <w:t>Kulturowy model autyzmu</w:t>
      </w:r>
    </w:p>
    <w:p w14:paraId="4575A1B7" w14:textId="77777777" w:rsidR="00350ECD" w:rsidRPr="00350ECD" w:rsidRDefault="00350ECD" w:rsidP="00350ECD">
      <w:pPr>
        <w:rPr>
          <w:rFonts w:cstheme="minorHAnsi"/>
        </w:rPr>
      </w:pPr>
    </w:p>
    <w:sectPr w:rsidR="00350ECD" w:rsidRPr="0035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086"/>
    <w:multiLevelType w:val="hybridMultilevel"/>
    <w:tmpl w:val="259A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4A63"/>
    <w:multiLevelType w:val="hybridMultilevel"/>
    <w:tmpl w:val="07246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149C6"/>
    <w:multiLevelType w:val="hybridMultilevel"/>
    <w:tmpl w:val="FD60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66C8F"/>
    <w:multiLevelType w:val="hybridMultilevel"/>
    <w:tmpl w:val="51406B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C7C"/>
    <w:multiLevelType w:val="hybridMultilevel"/>
    <w:tmpl w:val="51406B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272F4"/>
    <w:multiLevelType w:val="hybridMultilevel"/>
    <w:tmpl w:val="7534C6CA"/>
    <w:lvl w:ilvl="0" w:tplc="F77CF4F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872217">
    <w:abstractNumId w:val="0"/>
  </w:num>
  <w:num w:numId="2" w16cid:durableId="1884360901">
    <w:abstractNumId w:val="1"/>
  </w:num>
  <w:num w:numId="3" w16cid:durableId="1927229986">
    <w:abstractNumId w:val="4"/>
  </w:num>
  <w:num w:numId="4" w16cid:durableId="1722359010">
    <w:abstractNumId w:val="2"/>
  </w:num>
  <w:num w:numId="5" w16cid:durableId="862862272">
    <w:abstractNumId w:val="5"/>
  </w:num>
  <w:num w:numId="6" w16cid:durableId="30496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0MLUwNzc0NzM1tjRS0lEKTi0uzszPAykwrAUAHd/ZaywAAAA="/>
  </w:docVars>
  <w:rsids>
    <w:rsidRoot w:val="00383712"/>
    <w:rsid w:val="000F33B3"/>
    <w:rsid w:val="00350ECD"/>
    <w:rsid w:val="00383712"/>
    <w:rsid w:val="00473839"/>
    <w:rsid w:val="00500328"/>
    <w:rsid w:val="00742CC8"/>
    <w:rsid w:val="007834D7"/>
    <w:rsid w:val="007A79B0"/>
    <w:rsid w:val="007B5701"/>
    <w:rsid w:val="00A26272"/>
    <w:rsid w:val="00A32C6B"/>
    <w:rsid w:val="00B07F28"/>
    <w:rsid w:val="00B1504B"/>
    <w:rsid w:val="00DE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26B7"/>
  <w15:chartTrackingRefBased/>
  <w15:docId w15:val="{A02CE077-9F4A-48F8-8FA1-4638FB46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3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8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Pawlik</dc:creator>
  <cp:keywords/>
  <dc:description/>
  <cp:lastModifiedBy>Sabina Pawlik</cp:lastModifiedBy>
  <cp:revision>5</cp:revision>
  <dcterms:created xsi:type="dcterms:W3CDTF">2023-09-22T09:19:00Z</dcterms:created>
  <dcterms:modified xsi:type="dcterms:W3CDTF">2023-09-25T09:11:00Z</dcterms:modified>
</cp:coreProperties>
</file>